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both"/>
        <w:rPr>
          <w:sz w:val="20"/>
          <w:szCs w:val="20"/>
        </w:rPr>
      </w:pPr>
      <w:r w:rsidDel="00000000" w:rsidR="00000000" w:rsidRPr="00000000">
        <w:rPr>
          <w:rtl w:val="0"/>
        </w:rPr>
      </w:r>
    </w:p>
    <w:p w:rsidR="00000000" w:rsidDel="00000000" w:rsidP="00000000" w:rsidRDefault="00000000" w:rsidRPr="00000000" w14:paraId="00000002">
      <w:pPr>
        <w:ind w:left="0" w:firstLine="0"/>
        <w:jc w:val="center"/>
        <w:rPr>
          <w:sz w:val="20"/>
          <w:szCs w:val="20"/>
        </w:rPr>
      </w:pPr>
      <w:r w:rsidDel="00000000" w:rsidR="00000000" w:rsidRPr="00000000">
        <w:rPr>
          <w:b w:val="1"/>
          <w:sz w:val="20"/>
          <w:szCs w:val="20"/>
          <w:rtl w:val="0"/>
        </w:rPr>
        <w:t xml:space="preserve">SUBMITTABLE SERVICE LEVEL AGREEMENT</w:t>
      </w:r>
      <w:r w:rsidDel="00000000" w:rsidR="00000000" w:rsidRPr="00000000">
        <w:rPr>
          <w:rtl w:val="0"/>
        </w:rPr>
      </w:r>
    </w:p>
    <w:p w:rsidR="00000000" w:rsidDel="00000000" w:rsidP="00000000" w:rsidRDefault="00000000" w:rsidRPr="00000000" w14:paraId="00000003">
      <w:pPr>
        <w:ind w:left="0" w:firstLine="0"/>
        <w:jc w:val="both"/>
        <w:rPr>
          <w:sz w:val="20"/>
          <w:szCs w:val="20"/>
        </w:rPr>
      </w:pPr>
      <w:r w:rsidDel="00000000" w:rsidR="00000000" w:rsidRPr="00000000">
        <w:rPr>
          <w:rtl w:val="0"/>
        </w:rPr>
      </w:r>
    </w:p>
    <w:p w:rsidR="00000000" w:rsidDel="00000000" w:rsidP="00000000" w:rsidRDefault="00000000" w:rsidRPr="00000000" w14:paraId="00000004">
      <w:pPr>
        <w:spacing w:after="120" w:line="240" w:lineRule="auto"/>
        <w:ind w:firstLine="359.99999999999994"/>
        <w:rPr>
          <w:sz w:val="20"/>
          <w:szCs w:val="20"/>
        </w:rPr>
      </w:pPr>
      <w:r w:rsidDel="00000000" w:rsidR="00000000" w:rsidRPr="00000000">
        <w:rPr>
          <w:sz w:val="20"/>
          <w:szCs w:val="20"/>
          <w:rtl w:val="0"/>
        </w:rPr>
        <w:t xml:space="preserve">This Service Level Agreement (“</w:t>
      </w:r>
      <w:r w:rsidDel="00000000" w:rsidR="00000000" w:rsidRPr="00000000">
        <w:rPr>
          <w:b w:val="1"/>
          <w:sz w:val="20"/>
          <w:szCs w:val="20"/>
          <w:rtl w:val="0"/>
        </w:rPr>
        <w:t xml:space="preserve">SLA</w:t>
      </w:r>
      <w:r w:rsidDel="00000000" w:rsidR="00000000" w:rsidRPr="00000000">
        <w:rPr>
          <w:sz w:val="20"/>
          <w:szCs w:val="20"/>
          <w:rtl w:val="0"/>
        </w:rPr>
        <w:t xml:space="preserve">”) forms part of the [</w:t>
      </w:r>
      <w:r w:rsidDel="00000000" w:rsidR="00000000" w:rsidRPr="00000000">
        <w:rPr>
          <w:sz w:val="20"/>
          <w:szCs w:val="20"/>
          <w:highlight w:val="yellow"/>
          <w:rtl w:val="0"/>
        </w:rPr>
        <w:t xml:space="preserve">NAME OF AGREEMENT</w:t>
      </w:r>
      <w:r w:rsidDel="00000000" w:rsidR="00000000" w:rsidRPr="00000000">
        <w:rPr>
          <w:sz w:val="20"/>
          <w:szCs w:val="20"/>
          <w:rtl w:val="0"/>
        </w:rPr>
        <w:t xml:space="preserve">] dated [</w:t>
      </w:r>
      <w:r w:rsidDel="00000000" w:rsidR="00000000" w:rsidRPr="00000000">
        <w:rPr>
          <w:sz w:val="20"/>
          <w:szCs w:val="20"/>
          <w:highlight w:val="yellow"/>
          <w:rtl w:val="0"/>
        </w:rPr>
        <w:t xml:space="preserve">EFFECTIVE DATE</w:t>
      </w:r>
      <w:r w:rsidDel="00000000" w:rsidR="00000000" w:rsidRPr="00000000">
        <w:rPr>
          <w:sz w:val="20"/>
          <w:szCs w:val="20"/>
          <w:rtl w:val="0"/>
        </w:rPr>
        <w:t xml:space="preserve">] between Submittable Holdings, Inc., a Delaware Corporation with offices located at 101 E. Front St, Suite #500, Missoula, MT 59802 (“</w:t>
      </w:r>
      <w:r w:rsidDel="00000000" w:rsidR="00000000" w:rsidRPr="00000000">
        <w:rPr>
          <w:b w:val="1"/>
          <w:sz w:val="20"/>
          <w:szCs w:val="20"/>
          <w:rtl w:val="0"/>
        </w:rPr>
        <w:t xml:space="preserve">Submittable</w:t>
      </w:r>
      <w:r w:rsidDel="00000000" w:rsidR="00000000" w:rsidRPr="00000000">
        <w:rPr>
          <w:sz w:val="20"/>
          <w:szCs w:val="20"/>
          <w:rtl w:val="0"/>
        </w:rPr>
        <w:t xml:space="preserve">”) and [</w:t>
      </w:r>
      <w:r w:rsidDel="00000000" w:rsidR="00000000" w:rsidRPr="00000000">
        <w:rPr>
          <w:sz w:val="20"/>
          <w:szCs w:val="20"/>
          <w:highlight w:val="yellow"/>
          <w:rtl w:val="0"/>
        </w:rPr>
        <w:t xml:space="preserve">FULL LEGAL NAME OF CUSTOMER</w:t>
      </w:r>
      <w:r w:rsidDel="00000000" w:rsidR="00000000" w:rsidRPr="00000000">
        <w:rPr>
          <w:sz w:val="20"/>
          <w:szCs w:val="20"/>
          <w:rtl w:val="0"/>
        </w:rPr>
        <w:t xml:space="preserve">] with offices located at </w:t>
      </w:r>
      <w:r w:rsidDel="00000000" w:rsidR="00000000" w:rsidRPr="00000000">
        <w:rPr>
          <w:sz w:val="20"/>
          <w:szCs w:val="20"/>
          <w:highlight w:val="yellow"/>
          <w:rtl w:val="0"/>
        </w:rPr>
        <w:t xml:space="preserve">[CUSTOMER’S BUSINESS ADDRESS</w:t>
      </w:r>
      <w:r w:rsidDel="00000000" w:rsidR="00000000" w:rsidRPr="00000000">
        <w:rPr>
          <w:sz w:val="20"/>
          <w:szCs w:val="20"/>
          <w:rtl w:val="0"/>
        </w:rPr>
        <w:t xml:space="preserve">] (“</w:t>
      </w:r>
      <w:r w:rsidDel="00000000" w:rsidR="00000000" w:rsidRPr="00000000">
        <w:rPr>
          <w:b w:val="1"/>
          <w:sz w:val="20"/>
          <w:szCs w:val="20"/>
          <w:rtl w:val="0"/>
        </w:rPr>
        <w:t xml:space="preserve">Customer</w:t>
      </w:r>
      <w:r w:rsidDel="00000000" w:rsidR="00000000" w:rsidRPr="00000000">
        <w:rPr>
          <w:sz w:val="20"/>
          <w:szCs w:val="20"/>
          <w:rtl w:val="0"/>
        </w:rPr>
        <w:t xml:space="preserve">”). Capitalized terms not otherwise defined shall have the meaning given to them in the </w:t>
      </w:r>
      <w:hyperlink r:id="rId6">
        <w:r w:rsidDel="00000000" w:rsidR="00000000" w:rsidRPr="00000000">
          <w:rPr>
            <w:color w:val="1155cc"/>
            <w:sz w:val="20"/>
            <w:szCs w:val="20"/>
            <w:u w:val="single"/>
            <w:rtl w:val="0"/>
          </w:rPr>
          <w:t xml:space="preserve">Submittable Customer Terms of Service</w:t>
        </w:r>
      </w:hyperlink>
      <w:r w:rsidDel="00000000" w:rsidR="00000000" w:rsidRPr="00000000">
        <w:rPr>
          <w:sz w:val="20"/>
          <w:szCs w:val="20"/>
          <w:rtl w:val="0"/>
        </w:rPr>
        <w:t xml:space="preserve"> (“</w:t>
      </w:r>
      <w:r w:rsidDel="00000000" w:rsidR="00000000" w:rsidRPr="00000000">
        <w:rPr>
          <w:b w:val="1"/>
          <w:sz w:val="20"/>
          <w:szCs w:val="20"/>
          <w:rtl w:val="0"/>
        </w:rPr>
        <w:t xml:space="preserve">TOS</w:t>
      </w:r>
      <w:r w:rsidDel="00000000" w:rsidR="00000000" w:rsidRPr="00000000">
        <w:rPr>
          <w:sz w:val="20"/>
          <w:szCs w:val="20"/>
          <w:rtl w:val="0"/>
        </w:rPr>
        <w:t xml:space="preserve">”). </w:t>
      </w:r>
      <w:r w:rsidDel="00000000" w:rsidR="00000000" w:rsidRPr="00000000">
        <w:rPr>
          <w:sz w:val="21"/>
          <w:szCs w:val="21"/>
          <w:rtl w:val="0"/>
        </w:rPr>
        <w:t xml:space="preserve">To the extent of any conflict between this SLA and the TOS, this SLA shall govern with regard to Customer’s use of the Services.</w:t>
      </w:r>
      <w:r w:rsidDel="00000000" w:rsidR="00000000" w:rsidRPr="00000000">
        <w:rPr>
          <w:rtl w:val="0"/>
        </w:rPr>
      </w:r>
    </w:p>
    <w:p w:rsidR="00000000" w:rsidDel="00000000" w:rsidP="00000000" w:rsidRDefault="00000000" w:rsidRPr="00000000" w14:paraId="00000005">
      <w:pPr>
        <w:numPr>
          <w:ilvl w:val="0"/>
          <w:numId w:val="1"/>
        </w:numPr>
        <w:spacing w:after="120" w:line="240" w:lineRule="auto"/>
        <w:ind w:left="0" w:firstLine="359.99999999999994"/>
        <w:jc w:val="both"/>
        <w:rPr>
          <w:sz w:val="20"/>
          <w:szCs w:val="20"/>
        </w:rPr>
      </w:pPr>
      <w:r w:rsidDel="00000000" w:rsidR="00000000" w:rsidRPr="00000000">
        <w:rPr>
          <w:sz w:val="20"/>
          <w:szCs w:val="20"/>
          <w:u w:val="single"/>
          <w:rtl w:val="0"/>
        </w:rPr>
        <w:t xml:space="preserve">Additional Definitions</w:t>
      </w:r>
      <w:r w:rsidDel="00000000" w:rsidR="00000000" w:rsidRPr="00000000">
        <w:rPr>
          <w:sz w:val="20"/>
          <w:szCs w:val="20"/>
          <w:rtl w:val="0"/>
        </w:rPr>
        <w:t xml:space="preserve">.</w:t>
      </w:r>
    </w:p>
    <w:p w:rsidR="00000000" w:rsidDel="00000000" w:rsidP="00000000" w:rsidRDefault="00000000" w:rsidRPr="00000000" w14:paraId="00000006">
      <w:pPr>
        <w:spacing w:after="120" w:line="240" w:lineRule="auto"/>
        <w:ind w:left="720" w:firstLine="0"/>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Error</w:t>
      </w:r>
      <w:r w:rsidDel="00000000" w:rsidR="00000000" w:rsidRPr="00000000">
        <w:rPr>
          <w:sz w:val="20"/>
          <w:szCs w:val="20"/>
          <w:rtl w:val="0"/>
        </w:rPr>
        <w:t xml:space="preserve">” means a singular failure of the Services to perform in substantial conformity with the Documentation. </w:t>
      </w:r>
    </w:p>
    <w:p w:rsidR="00000000" w:rsidDel="00000000" w:rsidP="00000000" w:rsidRDefault="00000000" w:rsidRPr="00000000" w14:paraId="00000007">
      <w:pPr>
        <w:spacing w:after="120" w:line="240" w:lineRule="auto"/>
        <w:ind w:left="720" w:firstLine="0"/>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Incident</w:t>
      </w:r>
      <w:r w:rsidDel="00000000" w:rsidR="00000000" w:rsidRPr="00000000">
        <w:rPr>
          <w:sz w:val="20"/>
          <w:szCs w:val="20"/>
          <w:rtl w:val="0"/>
        </w:rPr>
        <w:t xml:space="preserve">” means a support request that begins when Customer contacts Submittable to report an Error and ends when Submittable Resolves the Error. </w:t>
      </w:r>
    </w:p>
    <w:p w:rsidR="00000000" w:rsidDel="00000000" w:rsidP="00000000" w:rsidRDefault="00000000" w:rsidRPr="00000000" w14:paraId="00000008">
      <w:pPr>
        <w:spacing w:after="120" w:line="240" w:lineRule="auto"/>
        <w:ind w:left="720" w:firstLine="0"/>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Resolve</w:t>
      </w:r>
      <w:r w:rsidDel="00000000" w:rsidR="00000000" w:rsidRPr="00000000">
        <w:rPr>
          <w:sz w:val="20"/>
          <w:szCs w:val="20"/>
          <w:rtl w:val="0"/>
        </w:rPr>
        <w:t xml:space="preserve">” means the provision of: (a) services that, in Submittable’s reasonable discretion, corrects the Error; (b) information to Customer that corrects the Error; or (c) information to Customer on how to obtain a solution that corrects the Error. </w:t>
      </w:r>
    </w:p>
    <w:p w:rsidR="00000000" w:rsidDel="00000000" w:rsidP="00000000" w:rsidRDefault="00000000" w:rsidRPr="00000000" w14:paraId="00000009">
      <w:pPr>
        <w:spacing w:after="120" w:line="240" w:lineRule="auto"/>
        <w:ind w:left="720" w:firstLine="0"/>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Response Time</w:t>
      </w:r>
      <w:r w:rsidDel="00000000" w:rsidR="00000000" w:rsidRPr="00000000">
        <w:rPr>
          <w:sz w:val="20"/>
          <w:szCs w:val="20"/>
          <w:rtl w:val="0"/>
        </w:rPr>
        <w:t xml:space="preserve">” means the time period for Submittable to acknowledge the submission of an Incident. Such period will commence on submission of the Incident and conclude upon first response by Submittable. </w:t>
      </w:r>
    </w:p>
    <w:p w:rsidR="00000000" w:rsidDel="00000000" w:rsidP="00000000" w:rsidRDefault="00000000" w:rsidRPr="00000000" w14:paraId="0000000A">
      <w:pPr>
        <w:spacing w:after="120" w:line="240" w:lineRule="auto"/>
        <w:ind w:left="720" w:firstLine="0"/>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Severity Level 1</w:t>
      </w:r>
      <w:r w:rsidDel="00000000" w:rsidR="00000000" w:rsidRPr="00000000">
        <w:rPr>
          <w:sz w:val="20"/>
          <w:szCs w:val="20"/>
          <w:rtl w:val="0"/>
        </w:rPr>
        <w:t xml:space="preserve">” means any Error causing the Services not to operate and has a critical impact on Customer's business operations. </w:t>
      </w:r>
    </w:p>
    <w:p w:rsidR="00000000" w:rsidDel="00000000" w:rsidP="00000000" w:rsidRDefault="00000000" w:rsidRPr="00000000" w14:paraId="0000000B">
      <w:pPr>
        <w:spacing w:after="120" w:line="240" w:lineRule="auto"/>
        <w:ind w:left="720" w:firstLine="0"/>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Severity Level 2</w:t>
      </w:r>
      <w:r w:rsidDel="00000000" w:rsidR="00000000" w:rsidRPr="00000000">
        <w:rPr>
          <w:sz w:val="20"/>
          <w:szCs w:val="20"/>
          <w:rtl w:val="0"/>
        </w:rPr>
        <w:t xml:space="preserve">” means any Error causing a lack of Services functionality and materially degrades significant aspects of Customer's business operations. </w:t>
      </w:r>
    </w:p>
    <w:p w:rsidR="00000000" w:rsidDel="00000000" w:rsidP="00000000" w:rsidRDefault="00000000" w:rsidRPr="00000000" w14:paraId="0000000C">
      <w:pPr>
        <w:spacing w:after="120" w:line="240" w:lineRule="auto"/>
        <w:ind w:left="720" w:firstLine="0"/>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Severity Level 3</w:t>
      </w:r>
      <w:r w:rsidDel="00000000" w:rsidR="00000000" w:rsidRPr="00000000">
        <w:rPr>
          <w:sz w:val="20"/>
          <w:szCs w:val="20"/>
          <w:rtl w:val="0"/>
        </w:rPr>
        <w:t xml:space="preserve">” means any Error that impairs the performance of the Services but does not substantially affect Customer's business operations. </w:t>
      </w:r>
    </w:p>
    <w:p w:rsidR="00000000" w:rsidDel="00000000" w:rsidP="00000000" w:rsidRDefault="00000000" w:rsidRPr="00000000" w14:paraId="0000000D">
      <w:pPr>
        <w:spacing w:after="120" w:line="240" w:lineRule="auto"/>
        <w:ind w:left="720" w:firstLine="0"/>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Severity Level 4</w:t>
      </w:r>
      <w:r w:rsidDel="00000000" w:rsidR="00000000" w:rsidRPr="00000000">
        <w:rPr>
          <w:sz w:val="20"/>
          <w:szCs w:val="20"/>
          <w:rtl w:val="0"/>
        </w:rPr>
        <w:t xml:space="preserve">” means any Error that does not qualify as Severity Level 1, 2, or 3. </w:t>
      </w:r>
    </w:p>
    <w:p w:rsidR="00000000" w:rsidDel="00000000" w:rsidP="00000000" w:rsidRDefault="00000000" w:rsidRPr="00000000" w14:paraId="0000000E">
      <w:pPr>
        <w:spacing w:after="120" w:line="240" w:lineRule="auto"/>
        <w:ind w:left="720" w:firstLine="0"/>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Target Resolution Time</w:t>
      </w:r>
      <w:r w:rsidDel="00000000" w:rsidR="00000000" w:rsidRPr="00000000">
        <w:rPr>
          <w:sz w:val="20"/>
          <w:szCs w:val="20"/>
          <w:rtl w:val="0"/>
        </w:rPr>
        <w:t xml:space="preserve">” means the target time period for Submittable to Resolve the Error or provide a workaround or other temporary fix. Such period shall commence on the submission of the Incident, and shall conclude when the Error is Resolved, and shall not include any time lapsed as a result of waiting for Customer’s input or responses to Submittable’s requests regarding the Error.</w:t>
      </w:r>
    </w:p>
    <w:p w:rsidR="00000000" w:rsidDel="00000000" w:rsidP="00000000" w:rsidRDefault="00000000" w:rsidRPr="00000000" w14:paraId="0000000F">
      <w:pPr>
        <w:numPr>
          <w:ilvl w:val="0"/>
          <w:numId w:val="1"/>
        </w:numPr>
        <w:spacing w:after="120" w:line="240" w:lineRule="auto"/>
        <w:ind w:left="0" w:firstLine="359.99999999999994"/>
        <w:jc w:val="both"/>
        <w:rPr>
          <w:sz w:val="20"/>
          <w:szCs w:val="20"/>
          <w:u w:val="none"/>
        </w:rPr>
      </w:pPr>
      <w:r w:rsidDel="00000000" w:rsidR="00000000" w:rsidRPr="00000000">
        <w:rPr>
          <w:sz w:val="20"/>
          <w:szCs w:val="20"/>
          <w:u w:val="single"/>
          <w:rtl w:val="0"/>
        </w:rPr>
        <w:t xml:space="preserve">Incident Response Time</w:t>
      </w:r>
      <w:r w:rsidDel="00000000" w:rsidR="00000000" w:rsidRPr="00000000">
        <w:rPr>
          <w:sz w:val="20"/>
          <w:szCs w:val="20"/>
          <w:rtl w:val="0"/>
        </w:rPr>
        <w:t xml:space="preserve">. During the Term of the TOS, Submittable shall use best efforts to respond to and Resolve any Incidents in accordance with the following timeframes:</w:t>
      </w:r>
    </w:p>
    <w:p w:rsidR="00000000" w:rsidDel="00000000" w:rsidP="00000000" w:rsidRDefault="00000000" w:rsidRPr="00000000" w14:paraId="00000010">
      <w:pPr>
        <w:numPr>
          <w:ilvl w:val="1"/>
          <w:numId w:val="1"/>
        </w:numPr>
        <w:spacing w:after="120" w:line="240" w:lineRule="auto"/>
        <w:ind w:left="1440" w:hanging="360"/>
        <w:jc w:val="both"/>
        <w:rPr>
          <w:b w:val="1"/>
          <w:sz w:val="20"/>
          <w:szCs w:val="20"/>
        </w:rPr>
      </w:pPr>
      <w:r w:rsidDel="00000000" w:rsidR="00000000" w:rsidRPr="00000000">
        <w:rPr>
          <w:b w:val="1"/>
          <w:sz w:val="20"/>
          <w:szCs w:val="20"/>
          <w:rtl w:val="0"/>
        </w:rPr>
        <w:t xml:space="preserve">Severity Level 1</w:t>
      </w:r>
    </w:p>
    <w:p w:rsidR="00000000" w:rsidDel="00000000" w:rsidP="00000000" w:rsidRDefault="00000000" w:rsidRPr="00000000" w14:paraId="00000011">
      <w:pPr>
        <w:numPr>
          <w:ilvl w:val="2"/>
          <w:numId w:val="1"/>
        </w:numPr>
        <w:spacing w:after="120" w:line="240" w:lineRule="auto"/>
        <w:ind w:left="2160" w:hanging="360"/>
        <w:jc w:val="both"/>
        <w:rPr>
          <w:sz w:val="20"/>
          <w:szCs w:val="20"/>
        </w:rPr>
      </w:pPr>
      <w:r w:rsidDel="00000000" w:rsidR="00000000" w:rsidRPr="00000000">
        <w:rPr>
          <w:sz w:val="20"/>
          <w:szCs w:val="20"/>
          <w:rtl w:val="0"/>
        </w:rPr>
        <w:t xml:space="preserve">Response time: One (1) hour</w:t>
      </w:r>
    </w:p>
    <w:p w:rsidR="00000000" w:rsidDel="00000000" w:rsidP="00000000" w:rsidRDefault="00000000" w:rsidRPr="00000000" w14:paraId="00000012">
      <w:pPr>
        <w:numPr>
          <w:ilvl w:val="2"/>
          <w:numId w:val="1"/>
        </w:numPr>
        <w:spacing w:after="120" w:line="240" w:lineRule="auto"/>
        <w:ind w:left="2160" w:hanging="360"/>
        <w:jc w:val="both"/>
        <w:rPr>
          <w:sz w:val="20"/>
          <w:szCs w:val="20"/>
          <w:u w:val="none"/>
        </w:rPr>
      </w:pPr>
      <w:r w:rsidDel="00000000" w:rsidR="00000000" w:rsidRPr="00000000">
        <w:rPr>
          <w:sz w:val="20"/>
          <w:szCs w:val="20"/>
          <w:rtl w:val="0"/>
        </w:rPr>
        <w:t xml:space="preserve">Target update interval: Two (2) hours</w:t>
      </w:r>
    </w:p>
    <w:p w:rsidR="00000000" w:rsidDel="00000000" w:rsidP="00000000" w:rsidRDefault="00000000" w:rsidRPr="00000000" w14:paraId="00000013">
      <w:pPr>
        <w:numPr>
          <w:ilvl w:val="2"/>
          <w:numId w:val="1"/>
        </w:numPr>
        <w:spacing w:after="120" w:line="240" w:lineRule="auto"/>
        <w:ind w:left="2160" w:hanging="360"/>
        <w:jc w:val="both"/>
        <w:rPr>
          <w:sz w:val="20"/>
          <w:szCs w:val="20"/>
          <w:u w:val="none"/>
        </w:rPr>
      </w:pPr>
      <w:r w:rsidDel="00000000" w:rsidR="00000000" w:rsidRPr="00000000">
        <w:rPr>
          <w:sz w:val="20"/>
          <w:szCs w:val="20"/>
          <w:rtl w:val="0"/>
        </w:rPr>
        <w:t xml:space="preserve">Target resolution time: Twenty-four (24) hours</w:t>
      </w:r>
    </w:p>
    <w:p w:rsidR="00000000" w:rsidDel="00000000" w:rsidP="00000000" w:rsidRDefault="00000000" w:rsidRPr="00000000" w14:paraId="00000014">
      <w:pPr>
        <w:numPr>
          <w:ilvl w:val="1"/>
          <w:numId w:val="1"/>
        </w:numPr>
        <w:spacing w:after="120" w:line="240" w:lineRule="auto"/>
        <w:ind w:left="1440" w:hanging="360"/>
        <w:jc w:val="both"/>
        <w:rPr>
          <w:b w:val="1"/>
          <w:sz w:val="20"/>
          <w:szCs w:val="20"/>
        </w:rPr>
      </w:pPr>
      <w:r w:rsidDel="00000000" w:rsidR="00000000" w:rsidRPr="00000000">
        <w:rPr>
          <w:b w:val="1"/>
          <w:sz w:val="20"/>
          <w:szCs w:val="20"/>
          <w:rtl w:val="0"/>
        </w:rPr>
        <w:t xml:space="preserve">Severity Level 2</w:t>
      </w:r>
      <w:r w:rsidDel="00000000" w:rsidR="00000000" w:rsidRPr="00000000">
        <w:rPr>
          <w:rtl w:val="0"/>
        </w:rPr>
      </w:r>
    </w:p>
    <w:p w:rsidR="00000000" w:rsidDel="00000000" w:rsidP="00000000" w:rsidRDefault="00000000" w:rsidRPr="00000000" w14:paraId="00000015">
      <w:pPr>
        <w:numPr>
          <w:ilvl w:val="2"/>
          <w:numId w:val="1"/>
        </w:numPr>
        <w:spacing w:after="120" w:line="240" w:lineRule="auto"/>
        <w:ind w:left="2160" w:hanging="360"/>
        <w:jc w:val="both"/>
        <w:rPr>
          <w:sz w:val="20"/>
          <w:szCs w:val="20"/>
          <w:u w:val="none"/>
        </w:rPr>
      </w:pPr>
      <w:r w:rsidDel="00000000" w:rsidR="00000000" w:rsidRPr="00000000">
        <w:rPr>
          <w:sz w:val="20"/>
          <w:szCs w:val="20"/>
          <w:rtl w:val="0"/>
        </w:rPr>
        <w:t xml:space="preserve">Response time: Two (2) hours</w:t>
      </w:r>
    </w:p>
    <w:p w:rsidR="00000000" w:rsidDel="00000000" w:rsidP="00000000" w:rsidRDefault="00000000" w:rsidRPr="00000000" w14:paraId="00000016">
      <w:pPr>
        <w:numPr>
          <w:ilvl w:val="2"/>
          <w:numId w:val="1"/>
        </w:numPr>
        <w:spacing w:after="120" w:line="240" w:lineRule="auto"/>
        <w:ind w:left="2160" w:hanging="360"/>
        <w:jc w:val="both"/>
        <w:rPr>
          <w:sz w:val="20"/>
          <w:szCs w:val="20"/>
          <w:u w:val="none"/>
        </w:rPr>
      </w:pPr>
      <w:r w:rsidDel="00000000" w:rsidR="00000000" w:rsidRPr="00000000">
        <w:rPr>
          <w:sz w:val="20"/>
          <w:szCs w:val="20"/>
          <w:rtl w:val="0"/>
        </w:rPr>
        <w:t xml:space="preserve">Target update interval: Four (4) hours</w:t>
      </w:r>
    </w:p>
    <w:p w:rsidR="00000000" w:rsidDel="00000000" w:rsidP="00000000" w:rsidRDefault="00000000" w:rsidRPr="00000000" w14:paraId="00000017">
      <w:pPr>
        <w:numPr>
          <w:ilvl w:val="2"/>
          <w:numId w:val="1"/>
        </w:numPr>
        <w:spacing w:after="120" w:line="240" w:lineRule="auto"/>
        <w:ind w:left="2160" w:hanging="360"/>
        <w:jc w:val="both"/>
        <w:rPr>
          <w:sz w:val="20"/>
          <w:szCs w:val="20"/>
          <w:u w:val="none"/>
        </w:rPr>
      </w:pPr>
      <w:r w:rsidDel="00000000" w:rsidR="00000000" w:rsidRPr="00000000">
        <w:rPr>
          <w:sz w:val="20"/>
          <w:szCs w:val="20"/>
          <w:rtl w:val="0"/>
        </w:rPr>
        <w:t xml:space="preserve">Target resolution time: Forty-eight (48) hours</w:t>
      </w:r>
    </w:p>
    <w:p w:rsidR="00000000" w:rsidDel="00000000" w:rsidP="00000000" w:rsidRDefault="00000000" w:rsidRPr="00000000" w14:paraId="00000018">
      <w:pPr>
        <w:numPr>
          <w:ilvl w:val="1"/>
          <w:numId w:val="1"/>
        </w:numPr>
        <w:spacing w:after="120" w:line="240" w:lineRule="auto"/>
        <w:ind w:left="1440" w:hanging="360"/>
        <w:jc w:val="both"/>
        <w:rPr>
          <w:b w:val="1"/>
          <w:sz w:val="20"/>
          <w:szCs w:val="20"/>
        </w:rPr>
      </w:pPr>
      <w:r w:rsidDel="00000000" w:rsidR="00000000" w:rsidRPr="00000000">
        <w:rPr>
          <w:b w:val="1"/>
          <w:sz w:val="20"/>
          <w:szCs w:val="20"/>
          <w:rtl w:val="0"/>
        </w:rPr>
        <w:t xml:space="preserve">Severity Level 3</w:t>
      </w:r>
      <w:r w:rsidDel="00000000" w:rsidR="00000000" w:rsidRPr="00000000">
        <w:rPr>
          <w:rtl w:val="0"/>
        </w:rPr>
      </w:r>
    </w:p>
    <w:p w:rsidR="00000000" w:rsidDel="00000000" w:rsidP="00000000" w:rsidRDefault="00000000" w:rsidRPr="00000000" w14:paraId="00000019">
      <w:pPr>
        <w:numPr>
          <w:ilvl w:val="2"/>
          <w:numId w:val="1"/>
        </w:numPr>
        <w:spacing w:after="120" w:line="240" w:lineRule="auto"/>
        <w:ind w:left="2160" w:hanging="360"/>
        <w:jc w:val="both"/>
        <w:rPr>
          <w:sz w:val="20"/>
          <w:szCs w:val="20"/>
          <w:u w:val="none"/>
        </w:rPr>
      </w:pPr>
      <w:r w:rsidDel="00000000" w:rsidR="00000000" w:rsidRPr="00000000">
        <w:rPr>
          <w:sz w:val="20"/>
          <w:szCs w:val="20"/>
          <w:rtl w:val="0"/>
        </w:rPr>
        <w:t xml:space="preserve">Response time: Four (4) hours</w:t>
      </w:r>
    </w:p>
    <w:p w:rsidR="00000000" w:rsidDel="00000000" w:rsidP="00000000" w:rsidRDefault="00000000" w:rsidRPr="00000000" w14:paraId="0000001A">
      <w:pPr>
        <w:numPr>
          <w:ilvl w:val="2"/>
          <w:numId w:val="1"/>
        </w:numPr>
        <w:spacing w:after="120" w:line="240" w:lineRule="auto"/>
        <w:ind w:left="2160" w:hanging="360"/>
        <w:jc w:val="both"/>
        <w:rPr>
          <w:sz w:val="20"/>
          <w:szCs w:val="20"/>
          <w:u w:val="none"/>
        </w:rPr>
      </w:pPr>
      <w:r w:rsidDel="00000000" w:rsidR="00000000" w:rsidRPr="00000000">
        <w:rPr>
          <w:sz w:val="20"/>
          <w:szCs w:val="20"/>
          <w:rtl w:val="0"/>
        </w:rPr>
        <w:t xml:space="preserve">Target update interval: Seven (7) days</w:t>
      </w:r>
    </w:p>
    <w:p w:rsidR="00000000" w:rsidDel="00000000" w:rsidP="00000000" w:rsidRDefault="00000000" w:rsidRPr="00000000" w14:paraId="0000001B">
      <w:pPr>
        <w:numPr>
          <w:ilvl w:val="2"/>
          <w:numId w:val="1"/>
        </w:numPr>
        <w:spacing w:after="120" w:line="240" w:lineRule="auto"/>
        <w:ind w:left="2160" w:hanging="360"/>
        <w:jc w:val="both"/>
        <w:rPr>
          <w:sz w:val="20"/>
          <w:szCs w:val="20"/>
          <w:u w:val="none"/>
        </w:rPr>
      </w:pPr>
      <w:r w:rsidDel="00000000" w:rsidR="00000000" w:rsidRPr="00000000">
        <w:rPr>
          <w:sz w:val="20"/>
          <w:szCs w:val="20"/>
          <w:rtl w:val="0"/>
        </w:rPr>
        <w:t xml:space="preserve">Target resolution time: Next maintenance release</w:t>
      </w:r>
    </w:p>
    <w:p w:rsidR="00000000" w:rsidDel="00000000" w:rsidP="00000000" w:rsidRDefault="00000000" w:rsidRPr="00000000" w14:paraId="0000001C">
      <w:pPr>
        <w:numPr>
          <w:ilvl w:val="0"/>
          <w:numId w:val="1"/>
        </w:numPr>
        <w:spacing w:after="120" w:line="240" w:lineRule="auto"/>
        <w:ind w:left="0" w:firstLine="359.99999999999994"/>
        <w:jc w:val="both"/>
        <w:rPr>
          <w:sz w:val="20"/>
          <w:szCs w:val="20"/>
          <w:u w:val="none"/>
        </w:rPr>
      </w:pPr>
      <w:r w:rsidDel="00000000" w:rsidR="00000000" w:rsidRPr="00000000">
        <w:rPr>
          <w:sz w:val="20"/>
          <w:szCs w:val="20"/>
          <w:u w:val="single"/>
          <w:rtl w:val="0"/>
        </w:rPr>
        <w:t xml:space="preserve">Computation of Time</w:t>
      </w:r>
      <w:r w:rsidDel="00000000" w:rsidR="00000000" w:rsidRPr="00000000">
        <w:rPr>
          <w:sz w:val="20"/>
          <w:szCs w:val="20"/>
          <w:rtl w:val="0"/>
        </w:rPr>
        <w:t xml:space="preserve">. For Severity Level 1 and 2, hours and days shall be determined on a 24 x 7 x 365 basis. For all other requests, hours and days shall be determined on a 24 x 5 basis, excluding holidays observed by Submittable.</w:t>
      </w:r>
    </w:p>
    <w:p w:rsidR="00000000" w:rsidDel="00000000" w:rsidP="00000000" w:rsidRDefault="00000000" w:rsidRPr="00000000" w14:paraId="0000001D">
      <w:pPr>
        <w:numPr>
          <w:ilvl w:val="0"/>
          <w:numId w:val="1"/>
        </w:numPr>
        <w:spacing w:after="120" w:line="240" w:lineRule="auto"/>
        <w:ind w:left="0" w:firstLine="359.99999999999994"/>
        <w:jc w:val="both"/>
        <w:rPr>
          <w:sz w:val="20"/>
          <w:szCs w:val="20"/>
          <w:u w:val="none"/>
        </w:rPr>
      </w:pPr>
      <w:r w:rsidDel="00000000" w:rsidR="00000000" w:rsidRPr="00000000">
        <w:rPr>
          <w:sz w:val="20"/>
          <w:szCs w:val="20"/>
          <w:u w:val="single"/>
          <w:rtl w:val="0"/>
        </w:rPr>
        <w:t xml:space="preserve">Workaround</w:t>
      </w:r>
      <w:r w:rsidDel="00000000" w:rsidR="00000000" w:rsidRPr="00000000">
        <w:rPr>
          <w:sz w:val="20"/>
          <w:szCs w:val="20"/>
          <w:rtl w:val="0"/>
        </w:rPr>
        <w:t xml:space="preserve">. If Submittable Resolves an Error by providing a workaround or other temporary fix, Submittable will use commercially reasonable efforts to determine a permanent resolution to the Error described in the Incident.</w:t>
      </w:r>
    </w:p>
    <w:p w:rsidR="00000000" w:rsidDel="00000000" w:rsidP="00000000" w:rsidRDefault="00000000" w:rsidRPr="00000000" w14:paraId="0000001E">
      <w:pPr>
        <w:numPr>
          <w:ilvl w:val="0"/>
          <w:numId w:val="1"/>
        </w:numPr>
        <w:spacing w:after="120" w:line="240" w:lineRule="auto"/>
        <w:ind w:left="0" w:firstLine="359.99999999999994"/>
        <w:jc w:val="both"/>
        <w:rPr>
          <w:sz w:val="20"/>
          <w:szCs w:val="20"/>
          <w:u w:val="none"/>
        </w:rPr>
      </w:pPr>
      <w:r w:rsidDel="00000000" w:rsidR="00000000" w:rsidRPr="00000000">
        <w:rPr>
          <w:sz w:val="20"/>
          <w:szCs w:val="20"/>
          <w:u w:val="single"/>
          <w:rtl w:val="0"/>
        </w:rPr>
        <w:t xml:space="preserve">Scheduled Downtime</w:t>
      </w:r>
      <w:r w:rsidDel="00000000" w:rsidR="00000000" w:rsidRPr="00000000">
        <w:rPr>
          <w:sz w:val="20"/>
          <w:szCs w:val="20"/>
          <w:rtl w:val="0"/>
        </w:rPr>
        <w:t xml:space="preserve">. Submittable will provide at least eight (8) hours of notice before implementing any scheduled downtime when Services will not be available.</w:t>
      </w:r>
    </w:p>
    <w:p w:rsidR="00000000" w:rsidDel="00000000" w:rsidP="00000000" w:rsidRDefault="00000000" w:rsidRPr="00000000" w14:paraId="0000001F">
      <w:pPr>
        <w:numPr>
          <w:ilvl w:val="0"/>
          <w:numId w:val="1"/>
        </w:numPr>
        <w:spacing w:after="120" w:line="240" w:lineRule="auto"/>
        <w:ind w:left="0" w:firstLine="359.99999999999994"/>
        <w:jc w:val="both"/>
        <w:rPr>
          <w:sz w:val="20"/>
          <w:szCs w:val="20"/>
          <w:u w:val="none"/>
        </w:rPr>
      </w:pPr>
      <w:r w:rsidDel="00000000" w:rsidR="00000000" w:rsidRPr="00000000">
        <w:rPr>
          <w:sz w:val="20"/>
          <w:szCs w:val="20"/>
          <w:u w:val="single"/>
          <w:rtl w:val="0"/>
        </w:rPr>
        <w:t xml:space="preserve">Uptime Percentage</w:t>
      </w:r>
      <w:r w:rsidDel="00000000" w:rsidR="00000000" w:rsidRPr="00000000">
        <w:rPr>
          <w:sz w:val="20"/>
          <w:szCs w:val="20"/>
          <w:rtl w:val="0"/>
        </w:rPr>
        <w:t xml:space="preserve">. Submittable shall use commercially reasonable efforts to ensure the uptime percentage of the Services will be at or greater than ninety-nine percent (99%).</w:t>
      </w:r>
    </w:p>
    <w:p w:rsidR="00000000" w:rsidDel="00000000" w:rsidP="00000000" w:rsidRDefault="00000000" w:rsidRPr="00000000" w14:paraId="00000020">
      <w:pPr>
        <w:numPr>
          <w:ilvl w:val="0"/>
          <w:numId w:val="1"/>
        </w:numPr>
        <w:spacing w:after="120" w:line="240" w:lineRule="auto"/>
        <w:ind w:left="0" w:firstLine="359.99999999999994"/>
        <w:jc w:val="both"/>
        <w:rPr>
          <w:sz w:val="20"/>
          <w:szCs w:val="20"/>
          <w:u w:val="none"/>
        </w:rPr>
      </w:pPr>
      <w:r w:rsidDel="00000000" w:rsidR="00000000" w:rsidRPr="00000000">
        <w:rPr>
          <w:sz w:val="20"/>
          <w:szCs w:val="20"/>
          <w:u w:val="single"/>
          <w:rtl w:val="0"/>
        </w:rPr>
        <w:t xml:space="preserve">Exceptions</w:t>
      </w:r>
      <w:r w:rsidDel="00000000" w:rsidR="00000000" w:rsidRPr="00000000">
        <w:rPr>
          <w:sz w:val="20"/>
          <w:szCs w:val="20"/>
          <w:rtl w:val="0"/>
        </w:rPr>
        <w:t xml:space="preserve">. Submittable has no obligation to Resolve Errors to the extent such Errors arise out of or result from any of the following: (1) any operation or use of, or other activity relating to, the Services by Customer other than as specified in the Documentation, including any incorporation in the Services of, or combination, operation or use of the Services in or with, any technology (including any software, hardware, firmware, system, or network) or service not specified for Customer’s use in the Documentation, unless otherwise expressly permitted in writing by Submittable; (3) any delay or failure of performance caused in whole or in part by any delay or failure to perform any of Customer’s obligations under the TOS or this SLA; (4) Customer’s operation of, or access to, Customer or a third-party’s system or network; or (5) any Force Majeure event.</w:t>
      </w:r>
    </w:p>
    <w:p w:rsidR="00000000" w:rsidDel="00000000" w:rsidP="00000000" w:rsidRDefault="00000000" w:rsidRPr="00000000" w14:paraId="00000021">
      <w:pPr>
        <w:numPr>
          <w:ilvl w:val="0"/>
          <w:numId w:val="1"/>
        </w:numPr>
        <w:spacing w:after="120" w:line="240" w:lineRule="auto"/>
        <w:ind w:left="0" w:firstLine="359.99999999999994"/>
        <w:jc w:val="both"/>
        <w:rPr>
          <w:sz w:val="20"/>
          <w:szCs w:val="20"/>
          <w:u w:val="none"/>
        </w:rPr>
      </w:pPr>
      <w:r w:rsidDel="00000000" w:rsidR="00000000" w:rsidRPr="00000000">
        <w:rPr>
          <w:sz w:val="20"/>
          <w:szCs w:val="20"/>
          <w:u w:val="single"/>
          <w:rtl w:val="0"/>
        </w:rPr>
        <w:t xml:space="preserve">Customer Obligations</w:t>
      </w:r>
      <w:r w:rsidDel="00000000" w:rsidR="00000000" w:rsidRPr="00000000">
        <w:rPr>
          <w:sz w:val="20"/>
          <w:szCs w:val="20"/>
          <w:rtl w:val="0"/>
        </w:rPr>
        <w:t xml:space="preserve">. Customer shall promptly notify Submittable of any Error and provide Submittable with reasonable detail of the nature and circumstances of the Error. Customer shall provide Submittable with all information reasonably requested by Submittable from time to time relating to Customer’s use of the Services, including information on Customer’s hardware, network, and systems.</w:t>
      </w:r>
    </w:p>
    <w:p w:rsidR="00000000" w:rsidDel="00000000" w:rsidP="00000000" w:rsidRDefault="00000000" w:rsidRPr="00000000" w14:paraId="00000022">
      <w:pPr>
        <w:ind w:left="0" w:firstLine="0"/>
        <w:jc w:val="both"/>
        <w:rPr>
          <w:sz w:val="20"/>
          <w:szCs w:val="20"/>
        </w:rPr>
      </w:pPr>
      <w:r w:rsidDel="00000000" w:rsidR="00000000" w:rsidRPr="00000000">
        <w:rPr>
          <w:rtl w:val="0"/>
        </w:rPr>
      </w:r>
    </w:p>
    <w:p w:rsidR="00000000" w:rsidDel="00000000" w:rsidP="00000000" w:rsidRDefault="00000000" w:rsidRPr="00000000" w14:paraId="00000023">
      <w:pPr>
        <w:ind w:left="0" w:firstLine="0"/>
        <w:jc w:val="both"/>
        <w:rPr>
          <w:sz w:val="20"/>
          <w:szCs w:val="20"/>
        </w:rPr>
      </w:pPr>
      <w:r w:rsidDel="00000000" w:rsidR="00000000" w:rsidRPr="00000000">
        <w:rPr>
          <w:rtl w:val="0"/>
        </w:rPr>
      </w:r>
    </w:p>
    <w:p w:rsidR="00000000" w:rsidDel="00000000" w:rsidP="00000000" w:rsidRDefault="00000000" w:rsidRPr="00000000" w14:paraId="00000024">
      <w:pPr>
        <w:spacing w:after="120" w:line="240" w:lineRule="auto"/>
        <w:ind w:left="0" w:firstLine="0"/>
        <w:jc w:val="both"/>
        <w:rPr>
          <w:sz w:val="20"/>
          <w:szCs w:val="20"/>
        </w:rPr>
      </w:pPr>
      <w:r w:rsidDel="00000000" w:rsidR="00000000" w:rsidRPr="00000000">
        <w:rPr>
          <w:rtl w:val="0"/>
        </w:rPr>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bottom w:color="000000" w:space="1" w:sz="12" w:val="single"/>
      </w:pBdr>
      <w:tabs>
        <w:tab w:val="center" w:leader="none" w:pos="4680"/>
        <w:tab w:val="right" w:leader="none" w:pos="9360"/>
      </w:tabs>
      <w:spacing w:line="240" w:lineRule="auto"/>
      <w:rPr>
        <w:sz w:val="18"/>
        <w:szCs w:val="18"/>
      </w:rPr>
    </w:pPr>
    <w:r w:rsidDel="00000000" w:rsidR="00000000" w:rsidRPr="00000000">
      <w:rPr>
        <w:rtl w:val="0"/>
      </w:rPr>
    </w:r>
  </w:p>
  <w:p w:rsidR="00000000" w:rsidDel="00000000" w:rsidP="00000000" w:rsidRDefault="00000000" w:rsidRPr="00000000" w14:paraId="00000026">
    <w:pPr>
      <w:tabs>
        <w:tab w:val="center" w:leader="none" w:pos="4680"/>
        <w:tab w:val="right" w:leader="none" w:pos="9360"/>
        <w:tab w:val="center" w:leader="none" w:pos="6210"/>
        <w:tab w:val="right" w:leader="none" w:pos="10800"/>
      </w:tabs>
      <w:spacing w:line="240" w:lineRule="auto"/>
      <w:rPr>
        <w:sz w:val="18"/>
        <w:szCs w:val="18"/>
      </w:rPr>
    </w:pPr>
    <w:r w:rsidDel="00000000" w:rsidR="00000000" w:rsidRPr="00000000">
      <w:rPr>
        <w:sz w:val="18"/>
        <w:szCs w:val="18"/>
        <w:rtl w:val="0"/>
      </w:rPr>
      <w:t xml:space="preserve">Submittable Customer Terms of Service v1.4 - Service Level Agreement</w:t>
      <w:tab/>
      <w:tab/>
      <w:tab/>
      <w:t xml:space="preserve">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of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www.submittable.com/pdfs/submittable_customer_terms.pdf"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F9ECCEC347C74884CEF2714C6F491B" ma:contentTypeVersion="13" ma:contentTypeDescription="Create a new document." ma:contentTypeScope="" ma:versionID="7fe72105da56b48a7f4b964513dec5ab">
  <xsd:schema xmlns:xsd="http://www.w3.org/2001/XMLSchema" xmlns:xs="http://www.w3.org/2001/XMLSchema" xmlns:p="http://schemas.microsoft.com/office/2006/metadata/properties" xmlns:ns2="006a2c6c-2a25-4a94-b684-674792d198da" xmlns:ns3="7fdbfd39-326c-4426-8dae-1b66e4169df9" targetNamespace="http://schemas.microsoft.com/office/2006/metadata/properties" ma:root="true" ma:fieldsID="42cce927269da54fe6fa66931d30ecd5" ns2:_="" ns3:_="">
    <xsd:import namespace="006a2c6c-2a25-4a94-b684-674792d198da"/>
    <xsd:import namespace="7fdbfd39-326c-4426-8dae-1b66e4169d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a2c6c-2a25-4a94-b684-674792d19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ab2e414-5d76-43b1-871a-76c7e49c782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bfd39-326c-4426-8dae-1b66e4169d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353311-539b-4acb-9801-a827421086f3}" ma:internalName="TaxCatchAll" ma:showField="CatchAllData" ma:web="7fdbfd39-326c-4426-8dae-1b66e4169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6a2c6c-2a25-4a94-b684-674792d198da">
      <Terms xmlns="http://schemas.microsoft.com/office/infopath/2007/PartnerControls"/>
    </lcf76f155ced4ddcb4097134ff3c332f>
    <TaxCatchAll xmlns="7fdbfd39-326c-4426-8dae-1b66e4169df9" xsi:nil="true"/>
  </documentManagement>
</p:properties>
</file>

<file path=customXml/itemProps1.xml><?xml version="1.0" encoding="utf-8"?>
<ds:datastoreItem xmlns:ds="http://schemas.openxmlformats.org/officeDocument/2006/customXml" ds:itemID="{006B298A-E963-4BE8-A36A-63100C881660}"/>
</file>

<file path=customXml/itemProps2.xml><?xml version="1.0" encoding="utf-8"?>
<ds:datastoreItem xmlns:ds="http://schemas.openxmlformats.org/officeDocument/2006/customXml" ds:itemID="{AADF4B40-BCD4-46A3-B858-047929EFBDDD}"/>
</file>

<file path=customXml/itemProps3.xml><?xml version="1.0" encoding="utf-8"?>
<ds:datastoreItem xmlns:ds="http://schemas.openxmlformats.org/officeDocument/2006/customXml" ds:itemID="{40533759-7A93-482E-8822-1F31345F15E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0x0101002AF9ECCEC347C74884CEF2714C6F491B</vt:lpwstr>
  </property>
</Properties>
</file>