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0C" w:rsidRDefault="00042D0C">
      <w:pPr>
        <w:pStyle w:val="BodyText"/>
        <w:rPr>
          <w:rFonts w:ascii="Times New Roman"/>
        </w:rPr>
      </w:pPr>
    </w:p>
    <w:p w:rsidR="00042D0C" w:rsidRDefault="00042D0C">
      <w:pPr>
        <w:pStyle w:val="BodyText"/>
        <w:rPr>
          <w:rFonts w:ascii="Times New Roman"/>
        </w:rPr>
      </w:pPr>
    </w:p>
    <w:p w:rsidR="00042D0C" w:rsidRDefault="00042D0C">
      <w:pPr>
        <w:pStyle w:val="BodyText"/>
        <w:rPr>
          <w:rFonts w:ascii="Times New Roman"/>
        </w:rPr>
      </w:pPr>
    </w:p>
    <w:p w:rsidR="00042D0C" w:rsidRDefault="00487EB4">
      <w:pPr>
        <w:spacing w:before="203"/>
        <w:ind w:left="450"/>
        <w:rPr>
          <w:b/>
          <w:sz w:val="40"/>
        </w:rPr>
      </w:pPr>
      <w:r>
        <w:rPr>
          <w:b/>
          <w:sz w:val="40"/>
        </w:rPr>
        <w:t>ClearCube Software Maintenance/Support</w:t>
      </w:r>
    </w:p>
    <w:p w:rsidR="00042D0C" w:rsidRDefault="00487EB4">
      <w:pPr>
        <w:pStyle w:val="BodyText"/>
        <w:spacing w:before="182"/>
        <w:ind w:left="119" w:right="195"/>
      </w:pPr>
      <w:r>
        <w:t>This ClearCube Technology (CCT) software support statement gives you, the customer, express rights from CCT. In addition, you may also have other legal rights under applicable local law This Agreement sets forth the terms and conditions under which ClearCube Technology shall maintain the Software Products which have been properly purchased, licensed or sub-licensed to the Customer.</w:t>
      </w:r>
    </w:p>
    <w:p w:rsidR="00042D0C" w:rsidRDefault="00042D0C">
      <w:pPr>
        <w:pStyle w:val="BodyText"/>
        <w:spacing w:before="2"/>
      </w:pPr>
    </w:p>
    <w:p w:rsidR="00042D0C" w:rsidRDefault="00487EB4">
      <w:pPr>
        <w:pStyle w:val="Heading1"/>
        <w:rPr>
          <w:u w:val="none"/>
        </w:rPr>
      </w:pPr>
      <w:r>
        <w:rPr>
          <w:u w:val="thick"/>
        </w:rPr>
        <w:t>TERM</w:t>
      </w:r>
    </w:p>
    <w:p w:rsidR="00042D0C" w:rsidRDefault="00487EB4">
      <w:pPr>
        <w:pStyle w:val="BodyText"/>
        <w:ind w:left="120" w:right="204"/>
      </w:pPr>
      <w:r>
        <w:t>This Agreement will be for a period of one year from the start date specified and is a free service for that period of time. Additional support terms are offered at an additional charge.</w:t>
      </w:r>
    </w:p>
    <w:p w:rsidR="00042D0C" w:rsidRDefault="00042D0C">
      <w:pPr>
        <w:pStyle w:val="BodyText"/>
        <w:spacing w:before="1"/>
      </w:pPr>
    </w:p>
    <w:p w:rsidR="00042D0C" w:rsidRDefault="00487EB4">
      <w:pPr>
        <w:pStyle w:val="Heading1"/>
        <w:rPr>
          <w:u w:val="none"/>
        </w:rPr>
      </w:pPr>
      <w:r>
        <w:rPr>
          <w:u w:val="thick"/>
        </w:rPr>
        <w:t>SUPPORT SERVICES</w:t>
      </w:r>
    </w:p>
    <w:p w:rsidR="00042D0C" w:rsidRDefault="00487EB4">
      <w:pPr>
        <w:pStyle w:val="BodyText"/>
        <w:spacing w:line="229" w:lineRule="exact"/>
        <w:ind w:left="119"/>
      </w:pPr>
      <w:r>
        <w:t>CCT will provide the following support services to the Customer:</w:t>
      </w:r>
    </w:p>
    <w:p w:rsidR="00042D0C" w:rsidRDefault="00487EB4">
      <w:pPr>
        <w:pStyle w:val="ListParagraph"/>
        <w:numPr>
          <w:ilvl w:val="0"/>
          <w:numId w:val="2"/>
        </w:numPr>
        <w:tabs>
          <w:tab w:val="left" w:pos="420"/>
        </w:tabs>
        <w:ind w:right="133" w:firstLine="1"/>
        <w:rPr>
          <w:sz w:val="20"/>
        </w:rPr>
      </w:pPr>
      <w:r>
        <w:rPr>
          <w:sz w:val="20"/>
        </w:rPr>
        <w:t>Responses to the Customer’s reports (whether by mail, telephone, electronic mail or fax) of difficulties or problems with the software products and assistance in diagnosis of faults. The Customer must provide adequate information and documentation to enable CCT to recreate the problem. CCT may notify the Customer that the problem could not be recreated, located or identified, if such is the case. If applicable</w:t>
      </w:r>
      <w:r w:rsidR="00492DAB">
        <w:rPr>
          <w:sz w:val="20"/>
        </w:rPr>
        <w:t>,</w:t>
      </w:r>
      <w:r>
        <w:rPr>
          <w:sz w:val="20"/>
        </w:rPr>
        <w:t xml:space="preserve"> CCT may notify Customer that the problem will not be resolved and the reason for this decision. If it is determined that there is no problem with the software products, CCT will so inform the Customer. Notwithstanding the provisions of this section, the CCT makes no warranties that the Support Services provided hereunder will be successful in resolving any difficulties or problems or in diagnosing</w:t>
      </w:r>
      <w:r>
        <w:rPr>
          <w:spacing w:val="-10"/>
          <w:sz w:val="20"/>
        </w:rPr>
        <w:t xml:space="preserve"> </w:t>
      </w:r>
      <w:r>
        <w:rPr>
          <w:sz w:val="20"/>
        </w:rPr>
        <w:t>faults.</w:t>
      </w:r>
    </w:p>
    <w:p w:rsidR="00042D0C" w:rsidRDefault="00042D0C">
      <w:pPr>
        <w:pStyle w:val="BodyText"/>
        <w:spacing w:before="1"/>
      </w:pPr>
    </w:p>
    <w:p w:rsidR="00042D0C" w:rsidRDefault="00487EB4">
      <w:pPr>
        <w:pStyle w:val="ListParagraph"/>
        <w:numPr>
          <w:ilvl w:val="0"/>
          <w:numId w:val="2"/>
        </w:numPr>
        <w:tabs>
          <w:tab w:val="left" w:pos="419"/>
        </w:tabs>
        <w:ind w:right="154" w:firstLine="0"/>
        <w:rPr>
          <w:sz w:val="20"/>
        </w:rPr>
      </w:pPr>
      <w:r>
        <w:rPr>
          <w:sz w:val="20"/>
        </w:rPr>
        <w:t>CCT may provide without additional charge, revised or updated releases of the software products originally licensed when such revised or updated releases are made generally available by the Licensor of the software products. On provision of such releases by CCT, all previous releases shall be replaced for all purposes by such new releases. In the event of non-acceptance of any such new releases by the Customer within a reasonable period of time following the date of the release, CCT will be relieved of its obligations</w:t>
      </w:r>
      <w:r>
        <w:rPr>
          <w:spacing w:val="-17"/>
          <w:sz w:val="20"/>
        </w:rPr>
        <w:t xml:space="preserve"> </w:t>
      </w:r>
      <w:r>
        <w:rPr>
          <w:sz w:val="20"/>
        </w:rPr>
        <w:t>hereunder.</w:t>
      </w:r>
    </w:p>
    <w:p w:rsidR="00042D0C" w:rsidRDefault="00042D0C">
      <w:pPr>
        <w:pStyle w:val="BodyText"/>
        <w:spacing w:before="10"/>
        <w:rPr>
          <w:sz w:val="19"/>
        </w:rPr>
      </w:pPr>
    </w:p>
    <w:p w:rsidR="00042D0C" w:rsidRDefault="00487EB4">
      <w:pPr>
        <w:pStyle w:val="ListParagraph"/>
        <w:numPr>
          <w:ilvl w:val="0"/>
          <w:numId w:val="2"/>
        </w:numPr>
        <w:tabs>
          <w:tab w:val="left" w:pos="410"/>
        </w:tabs>
        <w:spacing w:before="1"/>
        <w:ind w:right="157" w:firstLine="0"/>
        <w:rPr>
          <w:sz w:val="20"/>
        </w:rPr>
      </w:pPr>
      <w:r>
        <w:rPr>
          <w:sz w:val="20"/>
        </w:rPr>
        <w:t>New</w:t>
      </w:r>
      <w:r>
        <w:rPr>
          <w:spacing w:val="-4"/>
          <w:sz w:val="20"/>
        </w:rPr>
        <w:t xml:space="preserve"> </w:t>
      </w:r>
      <w:r>
        <w:rPr>
          <w:sz w:val="20"/>
        </w:rPr>
        <w:t>Versions</w:t>
      </w:r>
      <w:r>
        <w:rPr>
          <w:spacing w:val="-3"/>
          <w:sz w:val="20"/>
        </w:rPr>
        <w:t xml:space="preserve"> </w:t>
      </w:r>
      <w:r>
        <w:rPr>
          <w:sz w:val="20"/>
        </w:rPr>
        <w:t>and</w:t>
      </w:r>
      <w:r>
        <w:rPr>
          <w:spacing w:val="-4"/>
          <w:sz w:val="20"/>
        </w:rPr>
        <w:t xml:space="preserve"> </w:t>
      </w:r>
      <w:r>
        <w:rPr>
          <w:sz w:val="20"/>
        </w:rPr>
        <w:t>New</w:t>
      </w:r>
      <w:r>
        <w:rPr>
          <w:spacing w:val="-4"/>
          <w:sz w:val="20"/>
        </w:rPr>
        <w:t xml:space="preserve"> </w:t>
      </w:r>
      <w:r>
        <w:rPr>
          <w:sz w:val="20"/>
        </w:rPr>
        <w:t>Programs</w:t>
      </w:r>
      <w:r>
        <w:rPr>
          <w:spacing w:val="-3"/>
          <w:sz w:val="20"/>
        </w:rPr>
        <w:t xml:space="preserve"> </w:t>
      </w:r>
      <w:r>
        <w:rPr>
          <w:sz w:val="20"/>
        </w:rPr>
        <w:t>are</w:t>
      </w:r>
      <w:r>
        <w:rPr>
          <w:spacing w:val="-5"/>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Support</w:t>
      </w:r>
      <w:r>
        <w:rPr>
          <w:spacing w:val="-3"/>
          <w:sz w:val="20"/>
        </w:rPr>
        <w:t xml:space="preserve"> </w:t>
      </w:r>
      <w:r>
        <w:rPr>
          <w:sz w:val="20"/>
        </w:rPr>
        <w:t>Services</w:t>
      </w:r>
      <w:r>
        <w:rPr>
          <w:spacing w:val="-3"/>
          <w:sz w:val="20"/>
        </w:rPr>
        <w:t xml:space="preserve"> </w:t>
      </w:r>
      <w:r>
        <w:rPr>
          <w:sz w:val="20"/>
        </w:rPr>
        <w:t>under</w:t>
      </w:r>
      <w:r>
        <w:rPr>
          <w:spacing w:val="-3"/>
          <w:sz w:val="20"/>
        </w:rPr>
        <w:t xml:space="preserve"> </w:t>
      </w:r>
      <w:r>
        <w:rPr>
          <w:sz w:val="20"/>
        </w:rPr>
        <w:t>this</w:t>
      </w:r>
      <w:r>
        <w:rPr>
          <w:spacing w:val="-4"/>
          <w:sz w:val="20"/>
        </w:rPr>
        <w:t xml:space="preserve"> </w:t>
      </w:r>
      <w:r>
        <w:rPr>
          <w:sz w:val="20"/>
        </w:rPr>
        <w:t>Agreement. These will be made available to the Customer subject to</w:t>
      </w:r>
      <w:r>
        <w:rPr>
          <w:spacing w:val="-13"/>
          <w:sz w:val="20"/>
        </w:rPr>
        <w:t xml:space="preserve"> </w:t>
      </w:r>
      <w:r>
        <w:rPr>
          <w:sz w:val="20"/>
        </w:rPr>
        <w:t>availability.</w:t>
      </w:r>
    </w:p>
    <w:p w:rsidR="00042D0C" w:rsidRDefault="00042D0C">
      <w:pPr>
        <w:pStyle w:val="BodyText"/>
      </w:pPr>
    </w:p>
    <w:p w:rsidR="00042D0C" w:rsidRDefault="00487EB4">
      <w:pPr>
        <w:pStyle w:val="ListParagraph"/>
        <w:numPr>
          <w:ilvl w:val="0"/>
          <w:numId w:val="2"/>
        </w:numPr>
        <w:tabs>
          <w:tab w:val="left" w:pos="420"/>
        </w:tabs>
        <w:ind w:right="121" w:firstLine="0"/>
        <w:rPr>
          <w:sz w:val="20"/>
        </w:rPr>
      </w:pPr>
      <w:r>
        <w:rPr>
          <w:sz w:val="20"/>
        </w:rPr>
        <w:t>CCT shall have no responsibility for hardware problems or software which has been subject to improper use, accident, neglect or</w:t>
      </w:r>
      <w:r>
        <w:rPr>
          <w:spacing w:val="-8"/>
          <w:sz w:val="20"/>
        </w:rPr>
        <w:t xml:space="preserve"> </w:t>
      </w:r>
      <w:r>
        <w:rPr>
          <w:sz w:val="20"/>
        </w:rPr>
        <w:t>modification.</w:t>
      </w:r>
    </w:p>
    <w:p w:rsidR="00042D0C" w:rsidRDefault="00042D0C">
      <w:pPr>
        <w:pStyle w:val="BodyText"/>
      </w:pPr>
    </w:p>
    <w:p w:rsidR="00042D0C" w:rsidRDefault="00487EB4">
      <w:pPr>
        <w:pStyle w:val="ListParagraph"/>
        <w:numPr>
          <w:ilvl w:val="0"/>
          <w:numId w:val="2"/>
        </w:numPr>
        <w:tabs>
          <w:tab w:val="left" w:pos="421"/>
        </w:tabs>
        <w:ind w:right="139" w:firstLine="0"/>
        <w:rPr>
          <w:sz w:val="20"/>
        </w:rPr>
      </w:pPr>
      <w:r>
        <w:rPr>
          <w:sz w:val="20"/>
        </w:rPr>
        <w:t>On-site consultation, if requested by Customer and subject to availability of CCT's technical staff,</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provided</w:t>
      </w:r>
      <w:r>
        <w:rPr>
          <w:spacing w:val="-5"/>
          <w:sz w:val="20"/>
        </w:rPr>
        <w:t xml:space="preserve"> </w:t>
      </w:r>
      <w:r>
        <w:rPr>
          <w:sz w:val="20"/>
        </w:rPr>
        <w:t>at</w:t>
      </w:r>
      <w:r>
        <w:rPr>
          <w:spacing w:val="-5"/>
          <w:sz w:val="20"/>
        </w:rPr>
        <w:t xml:space="preserve"> </w:t>
      </w:r>
      <w:r>
        <w:rPr>
          <w:sz w:val="20"/>
        </w:rPr>
        <w:t>CCT's</w:t>
      </w:r>
      <w:r>
        <w:rPr>
          <w:spacing w:val="-4"/>
          <w:sz w:val="20"/>
        </w:rPr>
        <w:t xml:space="preserve"> </w:t>
      </w:r>
      <w:r>
        <w:rPr>
          <w:sz w:val="20"/>
        </w:rPr>
        <w:t>then</w:t>
      </w:r>
      <w:r>
        <w:rPr>
          <w:spacing w:val="-6"/>
          <w:sz w:val="20"/>
        </w:rPr>
        <w:t xml:space="preserve"> </w:t>
      </w:r>
      <w:r>
        <w:rPr>
          <w:sz w:val="20"/>
        </w:rPr>
        <w:t>current</w:t>
      </w:r>
      <w:r>
        <w:rPr>
          <w:spacing w:val="-5"/>
          <w:sz w:val="20"/>
        </w:rPr>
        <w:t xml:space="preserve"> </w:t>
      </w:r>
      <w:r>
        <w:rPr>
          <w:sz w:val="20"/>
        </w:rPr>
        <w:t>standard</w:t>
      </w:r>
      <w:r>
        <w:rPr>
          <w:spacing w:val="-5"/>
          <w:sz w:val="20"/>
        </w:rPr>
        <w:t xml:space="preserve"> </w:t>
      </w:r>
      <w:r>
        <w:rPr>
          <w:sz w:val="20"/>
        </w:rPr>
        <w:t>rates</w:t>
      </w:r>
      <w:r>
        <w:rPr>
          <w:spacing w:val="-4"/>
          <w:sz w:val="20"/>
        </w:rPr>
        <w:t xml:space="preserve"> </w:t>
      </w:r>
      <w:r>
        <w:rPr>
          <w:sz w:val="20"/>
        </w:rPr>
        <w:t>plus</w:t>
      </w:r>
      <w:r>
        <w:rPr>
          <w:spacing w:val="-4"/>
          <w:sz w:val="20"/>
        </w:rPr>
        <w:t xml:space="preserve"> </w:t>
      </w:r>
      <w:r>
        <w:rPr>
          <w:sz w:val="20"/>
        </w:rPr>
        <w:t>reasonable</w:t>
      </w:r>
      <w:r>
        <w:rPr>
          <w:spacing w:val="-5"/>
          <w:sz w:val="20"/>
        </w:rPr>
        <w:t xml:space="preserve"> </w:t>
      </w:r>
      <w:r>
        <w:rPr>
          <w:sz w:val="20"/>
        </w:rPr>
        <w:t>associated</w:t>
      </w:r>
      <w:r>
        <w:rPr>
          <w:spacing w:val="-5"/>
          <w:sz w:val="20"/>
        </w:rPr>
        <w:t xml:space="preserve"> </w:t>
      </w:r>
      <w:r>
        <w:rPr>
          <w:sz w:val="20"/>
        </w:rPr>
        <w:t>expenses.</w:t>
      </w:r>
    </w:p>
    <w:p w:rsidR="00042D0C" w:rsidRDefault="00042D0C">
      <w:pPr>
        <w:pStyle w:val="BodyText"/>
      </w:pPr>
    </w:p>
    <w:p w:rsidR="00042D0C" w:rsidRDefault="00487EB4">
      <w:pPr>
        <w:pStyle w:val="ListParagraph"/>
        <w:numPr>
          <w:ilvl w:val="0"/>
          <w:numId w:val="2"/>
        </w:numPr>
        <w:tabs>
          <w:tab w:val="left" w:pos="365"/>
        </w:tabs>
        <w:ind w:right="270" w:firstLine="0"/>
        <w:rPr>
          <w:sz w:val="20"/>
        </w:rPr>
      </w:pPr>
      <w:r>
        <w:rPr>
          <w:sz w:val="20"/>
        </w:rPr>
        <w:t>The Customer will nominate one technical contact, specified, within the organization who</w:t>
      </w:r>
      <w:r>
        <w:rPr>
          <w:spacing w:val="-25"/>
          <w:sz w:val="20"/>
        </w:rPr>
        <w:t xml:space="preserve"> </w:t>
      </w:r>
      <w:r>
        <w:rPr>
          <w:sz w:val="20"/>
        </w:rPr>
        <w:t>will be the point of contact between the Customer and</w:t>
      </w:r>
      <w:r>
        <w:rPr>
          <w:spacing w:val="-9"/>
          <w:sz w:val="20"/>
        </w:rPr>
        <w:t xml:space="preserve"> </w:t>
      </w:r>
      <w:r>
        <w:rPr>
          <w:sz w:val="20"/>
        </w:rPr>
        <w:t>CCT.</w:t>
      </w:r>
    </w:p>
    <w:p w:rsidR="00042D0C" w:rsidRDefault="00042D0C">
      <w:pPr>
        <w:pStyle w:val="BodyText"/>
        <w:spacing w:before="2"/>
      </w:pPr>
    </w:p>
    <w:p w:rsidR="00042D0C" w:rsidRDefault="00487EB4">
      <w:pPr>
        <w:pStyle w:val="Heading1"/>
        <w:rPr>
          <w:u w:val="none"/>
        </w:rPr>
      </w:pPr>
      <w:r>
        <w:rPr>
          <w:u w:val="thick"/>
        </w:rPr>
        <w:t>GENERAL</w:t>
      </w:r>
    </w:p>
    <w:p w:rsidR="00042D0C" w:rsidRDefault="00487EB4">
      <w:pPr>
        <w:pStyle w:val="ListParagraph"/>
        <w:numPr>
          <w:ilvl w:val="0"/>
          <w:numId w:val="1"/>
        </w:numPr>
        <w:tabs>
          <w:tab w:val="left" w:pos="421"/>
        </w:tabs>
        <w:ind w:right="156" w:firstLine="1"/>
        <w:rPr>
          <w:sz w:val="20"/>
        </w:rPr>
      </w:pPr>
      <w:r>
        <w:rPr>
          <w:sz w:val="20"/>
        </w:rPr>
        <w:t xml:space="preserve">This Agreement, together with its attachments, is the complete and exclusive statement of the agreement between the </w:t>
      </w:r>
      <w:r w:rsidR="007E5CFA">
        <w:rPr>
          <w:sz w:val="20"/>
        </w:rPr>
        <w:t>GSA MAS Contractor and the Customer</w:t>
      </w:r>
      <w:r>
        <w:rPr>
          <w:sz w:val="20"/>
        </w:rPr>
        <w:t xml:space="preserve"> concerning the matters contemplated herein.</w:t>
      </w:r>
    </w:p>
    <w:p w:rsidR="00042D0C" w:rsidRDefault="00042D0C">
      <w:pPr>
        <w:rPr>
          <w:sz w:val="20"/>
        </w:rPr>
        <w:sectPr w:rsidR="00042D0C">
          <w:headerReference w:type="default" r:id="rId7"/>
          <w:footerReference w:type="default" r:id="rId8"/>
          <w:type w:val="continuous"/>
          <w:pgSz w:w="12240" w:h="15840"/>
          <w:pgMar w:top="1800" w:right="1700" w:bottom="280" w:left="1680" w:header="0" w:footer="720" w:gutter="0"/>
          <w:cols w:space="720"/>
        </w:sectPr>
      </w:pPr>
    </w:p>
    <w:p w:rsidR="00042D0C" w:rsidRDefault="00042D0C">
      <w:pPr>
        <w:pStyle w:val="BodyText"/>
        <w:spacing w:before="3"/>
        <w:rPr>
          <w:sz w:val="21"/>
        </w:rPr>
      </w:pPr>
    </w:p>
    <w:p w:rsidR="00042D0C" w:rsidRDefault="00042D0C">
      <w:pPr>
        <w:pStyle w:val="BodyText"/>
      </w:pPr>
    </w:p>
    <w:p w:rsidR="00042D0C" w:rsidRDefault="00487EB4">
      <w:pPr>
        <w:pStyle w:val="BodyText"/>
        <w:spacing w:before="2"/>
      </w:pPr>
      <w:r>
        <w:t>This Agreement may be modified only in writing by authorized representatives of</w:t>
      </w:r>
      <w:r w:rsidR="00A53A98">
        <w:t xml:space="preserve"> </w:t>
      </w:r>
      <w:r w:rsidR="00E05B8A">
        <w:t>the GSA MAS Contractor and the GSA Contracting Officer.</w:t>
      </w:r>
    </w:p>
    <w:p w:rsidR="00042D0C" w:rsidRDefault="00487EB4">
      <w:pPr>
        <w:pStyle w:val="Heading1"/>
        <w:spacing w:before="1"/>
        <w:rPr>
          <w:u w:val="none"/>
        </w:rPr>
      </w:pPr>
      <w:r>
        <w:rPr>
          <w:u w:val="thick"/>
        </w:rPr>
        <w:t>Governing Law</w:t>
      </w:r>
    </w:p>
    <w:p w:rsidR="00FE01E3" w:rsidRDefault="00487EB4">
      <w:pPr>
        <w:pStyle w:val="BodyText"/>
        <w:ind w:left="119" w:right="138"/>
      </w:pPr>
      <w:r>
        <w:t xml:space="preserve">These terms shall be governed by the </w:t>
      </w:r>
      <w:r w:rsidR="00FE01E3">
        <w:t xml:space="preserve">federal </w:t>
      </w:r>
      <w:r>
        <w:t xml:space="preserve">laws of the </w:t>
      </w:r>
      <w:r w:rsidR="00FE01E3">
        <w:t>United States.</w:t>
      </w:r>
    </w:p>
    <w:p w:rsidR="00FE01E3" w:rsidRDefault="00FE01E3">
      <w:pPr>
        <w:pStyle w:val="BodyText"/>
        <w:ind w:left="119" w:right="138"/>
      </w:pPr>
    </w:p>
    <w:p w:rsidR="00FE01E3" w:rsidRDefault="00487EB4" w:rsidP="00890743">
      <w:pPr>
        <w:pStyle w:val="BodyText"/>
        <w:numPr>
          <w:ilvl w:val="0"/>
          <w:numId w:val="4"/>
        </w:numPr>
        <w:ind w:right="138"/>
      </w:pPr>
      <w:r>
        <w:t>Limitation of Implied Warranties</w:t>
      </w:r>
      <w:r w:rsidR="00FE01E3">
        <w:t xml:space="preserve">: </w:t>
      </w:r>
      <w:r>
        <w:t xml:space="preserve">To the extent allowed by applicable local law, any implied Warranty by ClearCube of merchantability or fitness for a particular purpose or other implied warranties are hereby limited to the duration of the expressed Warranty set forth above. </w:t>
      </w:r>
    </w:p>
    <w:p w:rsidR="00FE01E3" w:rsidRDefault="00FE01E3" w:rsidP="00890743">
      <w:pPr>
        <w:pStyle w:val="BodyText"/>
        <w:ind w:left="479" w:right="138"/>
      </w:pPr>
    </w:p>
    <w:p w:rsidR="00042D0C" w:rsidRDefault="00487EB4" w:rsidP="00890743">
      <w:pPr>
        <w:pStyle w:val="BodyText"/>
        <w:numPr>
          <w:ilvl w:val="0"/>
          <w:numId w:val="4"/>
        </w:numPr>
        <w:ind w:right="138"/>
      </w:pPr>
      <w:r>
        <w:t>Exclusive Remedy To the extent allowed by applicable local law, the remedies in this Warranty Statement are your sole and exclusive remedies. Except as indicated above, in no event will ClearCube be liable for loss of Data or for direct, special, incidental, consequential (inclu</w:t>
      </w:r>
      <w:bookmarkStart w:id="0" w:name="_GoBack"/>
      <w:bookmarkEnd w:id="0"/>
      <w:r>
        <w:t>ding loss of profit) or other damage, whether based in contract, tort, or otherwise.</w:t>
      </w:r>
    </w:p>
    <w:sectPr w:rsidR="00042D0C">
      <w:pgSz w:w="12240" w:h="15840"/>
      <w:pgMar w:top="1800" w:right="170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72" w:rsidRDefault="00487EB4">
      <w:r>
        <w:separator/>
      </w:r>
    </w:p>
  </w:endnote>
  <w:endnote w:type="continuationSeparator" w:id="0">
    <w:p w:rsidR="009F1B72" w:rsidRDefault="0048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266720"/>
      <w:docPartObj>
        <w:docPartGallery w:val="Page Numbers (Bottom of Page)"/>
        <w:docPartUnique/>
      </w:docPartObj>
    </w:sdtPr>
    <w:sdtEndPr/>
    <w:sdtContent>
      <w:sdt>
        <w:sdtPr>
          <w:id w:val="-1669238322"/>
          <w:docPartObj>
            <w:docPartGallery w:val="Page Numbers (Top of Page)"/>
            <w:docPartUnique/>
          </w:docPartObj>
        </w:sdtPr>
        <w:sdtEndPr/>
        <w:sdtContent>
          <w:p w:rsidR="00056691" w:rsidRDefault="000566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07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743">
              <w:rPr>
                <w:b/>
                <w:bCs/>
                <w:noProof/>
              </w:rPr>
              <w:t>2</w:t>
            </w:r>
            <w:r>
              <w:rPr>
                <w:b/>
                <w:bCs/>
                <w:sz w:val="24"/>
                <w:szCs w:val="24"/>
              </w:rPr>
              <w:fldChar w:fldCharType="end"/>
            </w:r>
          </w:p>
        </w:sdtContent>
      </w:sdt>
    </w:sdtContent>
  </w:sdt>
  <w:p w:rsidR="00056691" w:rsidRDefault="00056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72" w:rsidRDefault="00487EB4">
      <w:r>
        <w:separator/>
      </w:r>
    </w:p>
  </w:footnote>
  <w:footnote w:type="continuationSeparator" w:id="0">
    <w:p w:rsidR="009F1B72" w:rsidRDefault="0048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0C" w:rsidRDefault="00B27552">
    <w:pPr>
      <w:pStyle w:val="BodyText"/>
      <w:spacing w:line="14" w:lineRule="auto"/>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4424680</wp:posOffset>
              </wp:positionH>
              <wp:positionV relativeFrom="paragraph">
                <wp:posOffset>810895</wp:posOffset>
              </wp:positionV>
              <wp:extent cx="2236470" cy="261620"/>
              <wp:effectExtent l="0" t="0" r="1651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1620"/>
                      </a:xfrm>
                      <a:prstGeom prst="rect">
                        <a:avLst/>
                      </a:prstGeom>
                      <a:solidFill>
                        <a:srgbClr val="FFFFFF"/>
                      </a:solidFill>
                      <a:ln w="9525">
                        <a:solidFill>
                          <a:srgbClr val="000000"/>
                        </a:solidFill>
                        <a:miter lim="800000"/>
                        <a:headEnd/>
                        <a:tailEnd/>
                      </a:ln>
                    </wps:spPr>
                    <wps:txbx>
                      <w:txbxContent>
                        <w:p w:rsidR="00056691" w:rsidRDefault="00056691">
                          <w:r>
                            <w:t>Approved by GSA xx Jan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4pt;margin-top:63.85pt;width:176.1pt;height:2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iQ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">
              <v:textbox style="mso-fit-shape-to-text:t">
                <w:txbxContent>
                  <w:p w:rsidR="00056691" w:rsidRDefault="00056691">
                    <w:r>
                      <w:t>Approved by GSA xx Jan 2020</w:t>
                    </w:r>
                  </w:p>
                </w:txbxContent>
              </v:textbox>
            </v:shape>
          </w:pict>
        </mc:Fallback>
      </mc:AlternateContent>
    </w:r>
    <w:r w:rsidR="00487EB4">
      <w:rPr>
        <w:noProof/>
        <w:lang w:bidi="ar-SA"/>
      </w:rPr>
      <w:drawing>
        <wp:anchor distT="0" distB="0" distL="0" distR="0" simplePos="0" relativeHeight="251657216" behindDoc="1" locked="0" layoutInCell="1" allowOverlap="1" wp14:anchorId="04951916" wp14:editId="66F018F6">
          <wp:simplePos x="0" y="0"/>
          <wp:positionH relativeFrom="page">
            <wp:posOffset>0</wp:posOffset>
          </wp:positionH>
          <wp:positionV relativeFrom="page">
            <wp:posOffset>0</wp:posOffset>
          </wp:positionV>
          <wp:extent cx="7771638" cy="11544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1638" cy="1154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6217"/>
    <w:multiLevelType w:val="hybridMultilevel"/>
    <w:tmpl w:val="15E8E7A8"/>
    <w:lvl w:ilvl="0" w:tplc="0EECE95C">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7570B3E"/>
    <w:multiLevelType w:val="hybridMultilevel"/>
    <w:tmpl w:val="7B38788C"/>
    <w:lvl w:ilvl="0" w:tplc="5EC8745C">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4BC504C9"/>
    <w:multiLevelType w:val="hybridMultilevel"/>
    <w:tmpl w:val="929E63C8"/>
    <w:lvl w:ilvl="0" w:tplc="82B6EC1E">
      <w:start w:val="1"/>
      <w:numFmt w:val="lowerLetter"/>
      <w:lvlText w:val="(%1)"/>
      <w:lvlJc w:val="left"/>
      <w:pPr>
        <w:ind w:left="119" w:hanging="300"/>
        <w:jc w:val="left"/>
      </w:pPr>
      <w:rPr>
        <w:rFonts w:ascii="Arial" w:eastAsia="Arial" w:hAnsi="Arial" w:cs="Arial" w:hint="default"/>
        <w:w w:val="100"/>
        <w:sz w:val="20"/>
        <w:szCs w:val="20"/>
        <w:lang w:val="en-US" w:eastAsia="en-US" w:bidi="en-US"/>
      </w:rPr>
    </w:lvl>
    <w:lvl w:ilvl="1" w:tplc="017652F4">
      <w:numFmt w:val="bullet"/>
      <w:lvlText w:val="•"/>
      <w:lvlJc w:val="left"/>
      <w:pPr>
        <w:ind w:left="994" w:hanging="300"/>
      </w:pPr>
      <w:rPr>
        <w:rFonts w:hint="default"/>
        <w:lang w:val="en-US" w:eastAsia="en-US" w:bidi="en-US"/>
      </w:rPr>
    </w:lvl>
    <w:lvl w:ilvl="2" w:tplc="DBAE5412">
      <w:numFmt w:val="bullet"/>
      <w:lvlText w:val="•"/>
      <w:lvlJc w:val="left"/>
      <w:pPr>
        <w:ind w:left="1868" w:hanging="300"/>
      </w:pPr>
      <w:rPr>
        <w:rFonts w:hint="default"/>
        <w:lang w:val="en-US" w:eastAsia="en-US" w:bidi="en-US"/>
      </w:rPr>
    </w:lvl>
    <w:lvl w:ilvl="3" w:tplc="A64E7876">
      <w:numFmt w:val="bullet"/>
      <w:lvlText w:val="•"/>
      <w:lvlJc w:val="left"/>
      <w:pPr>
        <w:ind w:left="2742" w:hanging="300"/>
      </w:pPr>
      <w:rPr>
        <w:rFonts w:hint="default"/>
        <w:lang w:val="en-US" w:eastAsia="en-US" w:bidi="en-US"/>
      </w:rPr>
    </w:lvl>
    <w:lvl w:ilvl="4" w:tplc="DDB63DB0">
      <w:numFmt w:val="bullet"/>
      <w:lvlText w:val="•"/>
      <w:lvlJc w:val="left"/>
      <w:pPr>
        <w:ind w:left="3616" w:hanging="300"/>
      </w:pPr>
      <w:rPr>
        <w:rFonts w:hint="default"/>
        <w:lang w:val="en-US" w:eastAsia="en-US" w:bidi="en-US"/>
      </w:rPr>
    </w:lvl>
    <w:lvl w:ilvl="5" w:tplc="DDF0D200">
      <w:numFmt w:val="bullet"/>
      <w:lvlText w:val="•"/>
      <w:lvlJc w:val="left"/>
      <w:pPr>
        <w:ind w:left="4490" w:hanging="300"/>
      </w:pPr>
      <w:rPr>
        <w:rFonts w:hint="default"/>
        <w:lang w:val="en-US" w:eastAsia="en-US" w:bidi="en-US"/>
      </w:rPr>
    </w:lvl>
    <w:lvl w:ilvl="6" w:tplc="DF16031C">
      <w:numFmt w:val="bullet"/>
      <w:lvlText w:val="•"/>
      <w:lvlJc w:val="left"/>
      <w:pPr>
        <w:ind w:left="5364" w:hanging="300"/>
      </w:pPr>
      <w:rPr>
        <w:rFonts w:hint="default"/>
        <w:lang w:val="en-US" w:eastAsia="en-US" w:bidi="en-US"/>
      </w:rPr>
    </w:lvl>
    <w:lvl w:ilvl="7" w:tplc="AF5E46F8">
      <w:numFmt w:val="bullet"/>
      <w:lvlText w:val="•"/>
      <w:lvlJc w:val="left"/>
      <w:pPr>
        <w:ind w:left="6238" w:hanging="300"/>
      </w:pPr>
      <w:rPr>
        <w:rFonts w:hint="default"/>
        <w:lang w:val="en-US" w:eastAsia="en-US" w:bidi="en-US"/>
      </w:rPr>
    </w:lvl>
    <w:lvl w:ilvl="8" w:tplc="1EF01EFC">
      <w:numFmt w:val="bullet"/>
      <w:lvlText w:val="•"/>
      <w:lvlJc w:val="left"/>
      <w:pPr>
        <w:ind w:left="7112" w:hanging="300"/>
      </w:pPr>
      <w:rPr>
        <w:rFonts w:hint="default"/>
        <w:lang w:val="en-US" w:eastAsia="en-US" w:bidi="en-US"/>
      </w:rPr>
    </w:lvl>
  </w:abstractNum>
  <w:abstractNum w:abstractNumId="3" w15:restartNumberingAfterBreak="0">
    <w:nsid w:val="4D5E5E27"/>
    <w:multiLevelType w:val="hybridMultilevel"/>
    <w:tmpl w:val="7D92DB0A"/>
    <w:lvl w:ilvl="0" w:tplc="A8289672">
      <w:start w:val="1"/>
      <w:numFmt w:val="lowerLetter"/>
      <w:lvlText w:val="(%1)"/>
      <w:lvlJc w:val="left"/>
      <w:pPr>
        <w:ind w:left="119" w:hanging="301"/>
        <w:jc w:val="left"/>
      </w:pPr>
      <w:rPr>
        <w:rFonts w:ascii="Arial" w:eastAsia="Arial" w:hAnsi="Arial" w:cs="Arial" w:hint="default"/>
        <w:w w:val="100"/>
        <w:sz w:val="20"/>
        <w:szCs w:val="20"/>
        <w:lang w:val="en-US" w:eastAsia="en-US" w:bidi="en-US"/>
      </w:rPr>
    </w:lvl>
    <w:lvl w:ilvl="1" w:tplc="127A295C">
      <w:numFmt w:val="bullet"/>
      <w:lvlText w:val="•"/>
      <w:lvlJc w:val="left"/>
      <w:pPr>
        <w:ind w:left="994" w:hanging="301"/>
      </w:pPr>
      <w:rPr>
        <w:rFonts w:hint="default"/>
        <w:lang w:val="en-US" w:eastAsia="en-US" w:bidi="en-US"/>
      </w:rPr>
    </w:lvl>
    <w:lvl w:ilvl="2" w:tplc="2B9C59A2">
      <w:numFmt w:val="bullet"/>
      <w:lvlText w:val="•"/>
      <w:lvlJc w:val="left"/>
      <w:pPr>
        <w:ind w:left="1868" w:hanging="301"/>
      </w:pPr>
      <w:rPr>
        <w:rFonts w:hint="default"/>
        <w:lang w:val="en-US" w:eastAsia="en-US" w:bidi="en-US"/>
      </w:rPr>
    </w:lvl>
    <w:lvl w:ilvl="3" w:tplc="1324C1B0">
      <w:numFmt w:val="bullet"/>
      <w:lvlText w:val="•"/>
      <w:lvlJc w:val="left"/>
      <w:pPr>
        <w:ind w:left="2742" w:hanging="301"/>
      </w:pPr>
      <w:rPr>
        <w:rFonts w:hint="default"/>
        <w:lang w:val="en-US" w:eastAsia="en-US" w:bidi="en-US"/>
      </w:rPr>
    </w:lvl>
    <w:lvl w:ilvl="4" w:tplc="07C0C762">
      <w:numFmt w:val="bullet"/>
      <w:lvlText w:val="•"/>
      <w:lvlJc w:val="left"/>
      <w:pPr>
        <w:ind w:left="3616" w:hanging="301"/>
      </w:pPr>
      <w:rPr>
        <w:rFonts w:hint="default"/>
        <w:lang w:val="en-US" w:eastAsia="en-US" w:bidi="en-US"/>
      </w:rPr>
    </w:lvl>
    <w:lvl w:ilvl="5" w:tplc="A9103562">
      <w:numFmt w:val="bullet"/>
      <w:lvlText w:val="•"/>
      <w:lvlJc w:val="left"/>
      <w:pPr>
        <w:ind w:left="4490" w:hanging="301"/>
      </w:pPr>
      <w:rPr>
        <w:rFonts w:hint="default"/>
        <w:lang w:val="en-US" w:eastAsia="en-US" w:bidi="en-US"/>
      </w:rPr>
    </w:lvl>
    <w:lvl w:ilvl="6" w:tplc="69BA6670">
      <w:numFmt w:val="bullet"/>
      <w:lvlText w:val="•"/>
      <w:lvlJc w:val="left"/>
      <w:pPr>
        <w:ind w:left="5364" w:hanging="301"/>
      </w:pPr>
      <w:rPr>
        <w:rFonts w:hint="default"/>
        <w:lang w:val="en-US" w:eastAsia="en-US" w:bidi="en-US"/>
      </w:rPr>
    </w:lvl>
    <w:lvl w:ilvl="7" w:tplc="680AA6BA">
      <w:numFmt w:val="bullet"/>
      <w:lvlText w:val="•"/>
      <w:lvlJc w:val="left"/>
      <w:pPr>
        <w:ind w:left="6238" w:hanging="301"/>
      </w:pPr>
      <w:rPr>
        <w:rFonts w:hint="default"/>
        <w:lang w:val="en-US" w:eastAsia="en-US" w:bidi="en-US"/>
      </w:rPr>
    </w:lvl>
    <w:lvl w:ilvl="8" w:tplc="98A2F7FE">
      <w:numFmt w:val="bullet"/>
      <w:lvlText w:val="•"/>
      <w:lvlJc w:val="left"/>
      <w:pPr>
        <w:ind w:left="7112" w:hanging="301"/>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0C"/>
    <w:rsid w:val="00042D0C"/>
    <w:rsid w:val="00056691"/>
    <w:rsid w:val="003D223B"/>
    <w:rsid w:val="00487EB4"/>
    <w:rsid w:val="00492DAB"/>
    <w:rsid w:val="00795CD3"/>
    <w:rsid w:val="007E5CFA"/>
    <w:rsid w:val="00890743"/>
    <w:rsid w:val="00893FF5"/>
    <w:rsid w:val="009F1B72"/>
    <w:rsid w:val="00A53A98"/>
    <w:rsid w:val="00B27552"/>
    <w:rsid w:val="00DF6BEA"/>
    <w:rsid w:val="00E05B8A"/>
    <w:rsid w:val="00FE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49142D5-4455-4F7A-B8DC-5BF3CA7A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29" w:lineRule="exact"/>
      <w:ind w:left="120"/>
      <w:outlineLvl w:val="0"/>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 w:right="1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3FF5"/>
    <w:pPr>
      <w:tabs>
        <w:tab w:val="center" w:pos="4680"/>
        <w:tab w:val="right" w:pos="9360"/>
      </w:tabs>
    </w:pPr>
  </w:style>
  <w:style w:type="character" w:customStyle="1" w:styleId="HeaderChar">
    <w:name w:val="Header Char"/>
    <w:basedOn w:val="DefaultParagraphFont"/>
    <w:link w:val="Header"/>
    <w:uiPriority w:val="99"/>
    <w:rsid w:val="00893FF5"/>
    <w:rPr>
      <w:rFonts w:ascii="Arial" w:eastAsia="Arial" w:hAnsi="Arial" w:cs="Arial"/>
      <w:lang w:bidi="en-US"/>
    </w:rPr>
  </w:style>
  <w:style w:type="paragraph" w:styleId="Footer">
    <w:name w:val="footer"/>
    <w:basedOn w:val="Normal"/>
    <w:link w:val="FooterChar"/>
    <w:uiPriority w:val="99"/>
    <w:unhideWhenUsed/>
    <w:rsid w:val="00893FF5"/>
    <w:pPr>
      <w:tabs>
        <w:tab w:val="center" w:pos="4680"/>
        <w:tab w:val="right" w:pos="9360"/>
      </w:tabs>
    </w:pPr>
  </w:style>
  <w:style w:type="character" w:customStyle="1" w:styleId="FooterChar">
    <w:name w:val="Footer Char"/>
    <w:basedOn w:val="DefaultParagraphFont"/>
    <w:link w:val="Footer"/>
    <w:uiPriority w:val="99"/>
    <w:rsid w:val="00893FF5"/>
    <w:rPr>
      <w:rFonts w:ascii="Arial" w:eastAsia="Arial" w:hAnsi="Arial" w:cs="Arial"/>
      <w:lang w:bidi="en-US"/>
    </w:rPr>
  </w:style>
  <w:style w:type="paragraph" w:styleId="BalloonText">
    <w:name w:val="Balloon Text"/>
    <w:basedOn w:val="Normal"/>
    <w:link w:val="BalloonTextChar"/>
    <w:uiPriority w:val="99"/>
    <w:semiHidden/>
    <w:unhideWhenUsed/>
    <w:rsid w:val="00893FF5"/>
    <w:rPr>
      <w:rFonts w:ascii="Tahoma" w:hAnsi="Tahoma" w:cs="Tahoma"/>
      <w:sz w:val="16"/>
      <w:szCs w:val="16"/>
    </w:rPr>
  </w:style>
  <w:style w:type="character" w:customStyle="1" w:styleId="BalloonTextChar">
    <w:name w:val="Balloon Text Char"/>
    <w:basedOn w:val="DefaultParagraphFont"/>
    <w:link w:val="BalloonText"/>
    <w:uiPriority w:val="99"/>
    <w:semiHidden/>
    <w:rsid w:val="00893FF5"/>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056691"/>
    <w:rPr>
      <w:sz w:val="16"/>
      <w:szCs w:val="16"/>
    </w:rPr>
  </w:style>
  <w:style w:type="paragraph" w:styleId="CommentText">
    <w:name w:val="annotation text"/>
    <w:basedOn w:val="Normal"/>
    <w:link w:val="CommentTextChar"/>
    <w:uiPriority w:val="99"/>
    <w:semiHidden/>
    <w:unhideWhenUsed/>
    <w:rsid w:val="00056691"/>
    <w:rPr>
      <w:sz w:val="20"/>
      <w:szCs w:val="20"/>
    </w:rPr>
  </w:style>
  <w:style w:type="character" w:customStyle="1" w:styleId="CommentTextChar">
    <w:name w:val="Comment Text Char"/>
    <w:basedOn w:val="DefaultParagraphFont"/>
    <w:link w:val="CommentText"/>
    <w:uiPriority w:val="99"/>
    <w:semiHidden/>
    <w:rsid w:val="0005669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56691"/>
    <w:rPr>
      <w:b/>
      <w:bCs/>
    </w:rPr>
  </w:style>
  <w:style w:type="character" w:customStyle="1" w:styleId="CommentSubjectChar">
    <w:name w:val="Comment Subject Char"/>
    <w:basedOn w:val="CommentTextChar"/>
    <w:link w:val="CommentSubject"/>
    <w:uiPriority w:val="99"/>
    <w:semiHidden/>
    <w:rsid w:val="0005669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ClearCube Software Maintenance/Support</vt:lpstr>
    </vt:vector>
  </TitlesOfParts>
  <Company>General Services Administration</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ClearCube Software Maintenance/Support</dc:title>
  <dc:creator>ClearCube</dc:creator>
  <cp:lastModifiedBy>Daniel Stroup</cp:lastModifiedBy>
  <cp:revision>4</cp:revision>
  <dcterms:created xsi:type="dcterms:W3CDTF">2020-01-14T15:01:00Z</dcterms:created>
  <dcterms:modified xsi:type="dcterms:W3CDTF">2020-01-22T19:06:00Z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2005-07-29T00:00:00Z</vt:filetime>
  </property>
  <property fmtid="{D5CDD505-2E9C-101B-9397-08002B2CF9AE}" pid="3" name="Creator">
    <vt:lpwstr>Acrobat PDFMaker 6.0 for Word</vt:lpwstr>
  </property>
  <property fmtid="{D5CDD505-2E9C-101B-9397-08002B2CF9AE}" pid="4" name="LastSaved">
    <vt:filetime>2020-01-03T00:00:00Z</vt:filetime>
  </property>
</Properties>
</file>