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A127" w14:textId="77777777" w:rsidR="00CE3A83" w:rsidRPr="00CA1B62" w:rsidRDefault="00033834" w:rsidP="00CA1B62">
      <w:pPr>
        <w:pStyle w:val="Carahsoftheading"/>
      </w:pPr>
      <w:proofErr w:type="spellStart"/>
      <w:r w:rsidRPr="00A855DE">
        <w:t>Carahsoft</w:t>
      </w:r>
      <w:proofErr w:type="spellEnd"/>
      <w:r w:rsidRPr="00A855DE">
        <w:t xml:space="preserve"> </w:t>
      </w:r>
      <w:r w:rsidR="00EA157C" w:rsidRPr="00A855DE">
        <w:t>End User Computing Solutions Services</w:t>
      </w:r>
    </w:p>
    <w:p w14:paraId="58B21ADA" w14:textId="77777777" w:rsidR="00EA157C" w:rsidRPr="00CA1B62" w:rsidRDefault="00EA157C" w:rsidP="00CA1B62">
      <w:pPr>
        <w:pStyle w:val="Carahsoftheading"/>
      </w:pPr>
      <w:r w:rsidRPr="00A855DE">
        <w:t>Service Description</w:t>
      </w:r>
    </w:p>
    <w:p w14:paraId="43BCFFAF" w14:textId="60F558C3" w:rsidR="00EA157C" w:rsidRPr="00CA1B62" w:rsidRDefault="00033834" w:rsidP="00CA1B62">
      <w:pPr>
        <w:pStyle w:val="Carahsoftheading"/>
      </w:pPr>
      <w:proofErr w:type="spellStart"/>
      <w:r w:rsidRPr="00A855DE">
        <w:t>Carahsoft</w:t>
      </w:r>
      <w:proofErr w:type="spellEnd"/>
      <w:r w:rsidR="007974D0">
        <w:t xml:space="preserve"> </w:t>
      </w:r>
      <w:r w:rsidR="00EA157C" w:rsidRPr="00A855DE">
        <w:t xml:space="preserve">– </w:t>
      </w:r>
      <w:r w:rsidR="00B9596C" w:rsidRPr="00A855DE">
        <w:t>Horizon Air</w:t>
      </w:r>
      <w:r w:rsidR="006B164F">
        <w:t xml:space="preserve"> Managed Service </w:t>
      </w:r>
      <w:r w:rsidR="007030AE">
        <w:t>Bronze</w:t>
      </w:r>
      <w:r w:rsidR="006B164F">
        <w:t xml:space="preserve"> Package </w:t>
      </w:r>
    </w:p>
    <w:p w14:paraId="44A9B909" w14:textId="4A4D2211" w:rsidR="00EA157C" w:rsidRPr="00CA1B62" w:rsidRDefault="00EA157C" w:rsidP="00CA1B62">
      <w:pPr>
        <w:pStyle w:val="Carahsoftsubheading"/>
      </w:pPr>
      <w:r w:rsidRPr="00CA1B62">
        <w:t xml:space="preserve">SKU: </w:t>
      </w:r>
      <w:r w:rsidR="00A373EA" w:rsidRPr="009F6B25">
        <w:t>This SLA is a template</w:t>
      </w:r>
      <w:r w:rsidR="00081584" w:rsidRPr="009F6B25">
        <w:t xml:space="preserve"> that may be used for any </w:t>
      </w:r>
      <w:r w:rsidR="007030AE" w:rsidRPr="009F6B25">
        <w:t>Bronze</w:t>
      </w:r>
      <w:r w:rsidR="00081584" w:rsidRPr="009F6B25">
        <w:t xml:space="preserve"> L</w:t>
      </w:r>
      <w:r w:rsidR="00A373EA" w:rsidRPr="009F6B25">
        <w:t>evel Horizon Air Managed Service SKU.</w:t>
      </w:r>
    </w:p>
    <w:p w14:paraId="3E2C6DA7" w14:textId="697D5277" w:rsidR="00FA5828" w:rsidRPr="00CA1B62" w:rsidRDefault="00223560" w:rsidP="00CA1B62">
      <w:pPr>
        <w:pStyle w:val="Carahsoftheading"/>
      </w:pPr>
      <w:r w:rsidRPr="00CA1B62">
        <w:t>Term</w:t>
      </w:r>
      <w:r w:rsidR="00D72FD7" w:rsidRPr="00CA1B62">
        <w:t>s</w:t>
      </w:r>
    </w:p>
    <w:p w14:paraId="49778246" w14:textId="54084F3F" w:rsidR="00FA5828" w:rsidRPr="00CA1B62" w:rsidRDefault="00FA5828" w:rsidP="00CA1B62">
      <w:pPr>
        <w:pStyle w:val="Carahsoftbullet"/>
        <w:numPr>
          <w:ilvl w:val="0"/>
          <w:numId w:val="15"/>
        </w:numPr>
      </w:pPr>
      <w:r w:rsidRPr="00CA1B62">
        <w:t xml:space="preserve">The duration of the </w:t>
      </w:r>
      <w:r w:rsidR="00C35788" w:rsidRPr="00CA1B62">
        <w:t xml:space="preserve">managed services </w:t>
      </w:r>
      <w:r w:rsidRPr="00CA1B62">
        <w:t xml:space="preserve">engagement is </w:t>
      </w:r>
      <w:r w:rsidR="00752A4B" w:rsidRPr="00CA1B62">
        <w:t>_____</w:t>
      </w:r>
      <w:r w:rsidR="00223560" w:rsidRPr="00CA1B62">
        <w:t xml:space="preserve"> years</w:t>
      </w:r>
      <w:r w:rsidR="00B2286D" w:rsidRPr="00CA1B62">
        <w:t xml:space="preserve"> </w:t>
      </w:r>
    </w:p>
    <w:p w14:paraId="08CD92C5" w14:textId="645FEC82" w:rsidR="00FA5828" w:rsidRPr="00CA1B62" w:rsidRDefault="00FA5828" w:rsidP="00CA1B62">
      <w:pPr>
        <w:pStyle w:val="Carahsoftbullet"/>
        <w:numPr>
          <w:ilvl w:val="0"/>
          <w:numId w:val="15"/>
        </w:numPr>
      </w:pPr>
      <w:r w:rsidRPr="00CA1B62">
        <w:t>The minimum service charge</w:t>
      </w:r>
      <w:r w:rsidR="00C35788" w:rsidRPr="00CA1B62">
        <w:t>, in any given month,</w:t>
      </w:r>
      <w:r w:rsidRPr="00CA1B62">
        <w:t xml:space="preserve"> will be for </w:t>
      </w:r>
      <w:r w:rsidR="00752A4B" w:rsidRPr="00CA1B62">
        <w:t xml:space="preserve">______ </w:t>
      </w:r>
      <w:r w:rsidRPr="00CA1B62">
        <w:t>virtual desktops</w:t>
      </w:r>
    </w:p>
    <w:p w14:paraId="4598BF8B" w14:textId="7C174FDF" w:rsidR="00081584" w:rsidRPr="00CA1B62" w:rsidRDefault="00B6285C" w:rsidP="00CA1B62">
      <w:pPr>
        <w:pStyle w:val="Carahsoftbullet"/>
        <w:numPr>
          <w:ilvl w:val="0"/>
          <w:numId w:val="15"/>
        </w:numPr>
      </w:pPr>
      <w:r w:rsidRPr="00CA1B62">
        <w:t>The environment under management will be 100% ( ) persistent ( ) non-persistent desktops</w:t>
      </w:r>
    </w:p>
    <w:p w14:paraId="51845327" w14:textId="30C06BD3" w:rsidR="00C35788" w:rsidRPr="00CA1B62" w:rsidRDefault="00FA5828" w:rsidP="00CA1B62">
      <w:pPr>
        <w:pStyle w:val="Carahsoftbullet"/>
        <w:numPr>
          <w:ilvl w:val="0"/>
          <w:numId w:val="15"/>
        </w:numPr>
      </w:pPr>
      <w:r w:rsidRPr="00CA1B62">
        <w:t xml:space="preserve">Additional virtual desktops may be requested at any time by the </w:t>
      </w:r>
      <w:r w:rsidR="0079484B" w:rsidRPr="00CA1B62">
        <w:t>Customer</w:t>
      </w:r>
      <w:r w:rsidRPr="00CA1B62">
        <w:t xml:space="preserve"> </w:t>
      </w:r>
      <w:r w:rsidR="007829D4" w:rsidRPr="00CA1B62">
        <w:t>with</w:t>
      </w:r>
      <w:r w:rsidR="007974D0" w:rsidRPr="00CA1B62">
        <w:t xml:space="preserve"> </w:t>
      </w:r>
      <w:r w:rsidRPr="00CA1B62">
        <w:t>charge</w:t>
      </w:r>
      <w:r w:rsidR="007829D4" w:rsidRPr="00CA1B62">
        <w:t>s</w:t>
      </w:r>
      <w:r w:rsidRPr="00CA1B62">
        <w:t xml:space="preserve"> according to the per desktop, per month service fees established at the start of the engagement</w:t>
      </w:r>
    </w:p>
    <w:p w14:paraId="5C76D2DD" w14:textId="1D2B0F6D" w:rsidR="00C35788" w:rsidRPr="00CA1B62" w:rsidRDefault="00C35788" w:rsidP="00CA1B62">
      <w:pPr>
        <w:pStyle w:val="Carahsoftbullet"/>
        <w:numPr>
          <w:ilvl w:val="0"/>
          <w:numId w:val="15"/>
        </w:numPr>
      </w:pPr>
      <w:r w:rsidRPr="00CA1B62">
        <w:t xml:space="preserve">Increases in the desktop usage of 10% or more compared to the previous month’s usage, measured over three consecutive months, will automatically trigger a price reduction discussion between the Provider and the </w:t>
      </w:r>
      <w:r w:rsidR="0079484B" w:rsidRPr="00CA1B62">
        <w:t>Customer</w:t>
      </w:r>
    </w:p>
    <w:p w14:paraId="643D5803" w14:textId="77777777" w:rsidR="00EA157C" w:rsidRPr="00A855DE" w:rsidRDefault="00EA157C" w:rsidP="00CA1B62">
      <w:pPr>
        <w:pStyle w:val="Carahsoftheading"/>
      </w:pPr>
      <w:r w:rsidRPr="00A855DE">
        <w:t>Services Summary</w:t>
      </w:r>
    </w:p>
    <w:p w14:paraId="20664B13" w14:textId="1C4C94D9" w:rsidR="00B9596C" w:rsidRDefault="007974D0" w:rsidP="00CA1B62">
      <w:pPr>
        <w:pStyle w:val="Carahsoftbodytext"/>
      </w:pPr>
      <w:r>
        <w:t>The</w:t>
      </w:r>
      <w:r w:rsidRPr="00A855DE">
        <w:t xml:space="preserve"> </w:t>
      </w:r>
      <w:r w:rsidR="00223560" w:rsidRPr="00A855DE">
        <w:t xml:space="preserve">Horizon Air </w:t>
      </w:r>
      <w:r w:rsidR="006B164F">
        <w:t>Managed Service</w:t>
      </w:r>
      <w:r w:rsidR="005825FD">
        <w:t xml:space="preserve"> Bronze</w:t>
      </w:r>
      <w:r w:rsidR="006B164F">
        <w:t xml:space="preserve"> Package </w:t>
      </w:r>
      <w:r w:rsidR="00223560" w:rsidRPr="00A855DE">
        <w:t>provides customers with a complete turnkey virtual desktop management service.</w:t>
      </w:r>
      <w:r w:rsidR="00223560" w:rsidRPr="00CA1B62">
        <w:t xml:space="preserve"> </w:t>
      </w:r>
      <w:r w:rsidR="00B754F0" w:rsidRPr="00A855DE">
        <w:t>T</w:t>
      </w:r>
      <w:r w:rsidR="00FA5828" w:rsidRPr="00A855DE">
        <w:t>he Provider</w:t>
      </w:r>
      <w:r w:rsidR="00B9596C" w:rsidRPr="00A855DE">
        <w:t xml:space="preserve"> will fully manage the virtual desktops as well as </w:t>
      </w:r>
      <w:r w:rsidR="00223560" w:rsidRPr="00A855DE">
        <w:t>administer the</w:t>
      </w:r>
      <w:r w:rsidR="00B9596C" w:rsidRPr="00A855DE">
        <w:t xml:space="preserve"> platform needed to deliver them to end users. </w:t>
      </w:r>
      <w:r w:rsidR="004062C3">
        <w:t>M</w:t>
      </w:r>
      <w:r w:rsidR="00B9596C" w:rsidRPr="00A855DE">
        <w:t>onthly patching of virtual desktops (patc</w:t>
      </w:r>
      <w:r w:rsidR="00223560" w:rsidRPr="00A855DE">
        <w:t>hing per vendor requirements)</w:t>
      </w:r>
      <w:r w:rsidR="004062C3">
        <w:t xml:space="preserve"> </w:t>
      </w:r>
      <w:r w:rsidR="00942C73">
        <w:t>will be</w:t>
      </w:r>
      <w:r w:rsidR="004062C3">
        <w:t xml:space="preserve"> included</w:t>
      </w:r>
      <w:r w:rsidR="00223560" w:rsidRPr="00A855DE">
        <w:t xml:space="preserve">. </w:t>
      </w:r>
      <w:r w:rsidR="00752A4B">
        <w:t>This</w:t>
      </w:r>
      <w:r w:rsidR="00B9596C" w:rsidRPr="00A855DE">
        <w:t xml:space="preserve"> approach to server and desktop management allows </w:t>
      </w:r>
      <w:r w:rsidR="00223560" w:rsidRPr="00A855DE">
        <w:t>the customer</w:t>
      </w:r>
      <w:r w:rsidR="00B9596C" w:rsidRPr="00A855DE">
        <w:t xml:space="preserve"> to retain full authority </w:t>
      </w:r>
      <w:r w:rsidR="00223560" w:rsidRPr="00A855DE">
        <w:t>of the environment.</w:t>
      </w:r>
    </w:p>
    <w:p w14:paraId="07D1940C" w14:textId="77777777" w:rsidR="00CA1B62" w:rsidRPr="00A855DE" w:rsidRDefault="00CA1B62" w:rsidP="00CA1B62">
      <w:pPr>
        <w:pStyle w:val="Carahsoftbodytext"/>
      </w:pPr>
    </w:p>
    <w:p w14:paraId="0F5AE588" w14:textId="7DB5B345" w:rsidR="00B9596C" w:rsidRPr="00A855DE" w:rsidRDefault="00223560" w:rsidP="00CA1B62">
      <w:pPr>
        <w:pStyle w:val="Carahsoftbodytext"/>
      </w:pPr>
      <w:r w:rsidRPr="00A855DE">
        <w:t xml:space="preserve">In summary, the Horizon Air Managed Service </w:t>
      </w:r>
      <w:r w:rsidR="005825FD">
        <w:t>Bronze</w:t>
      </w:r>
      <w:r w:rsidRPr="00A855DE">
        <w:t xml:space="preserve"> Package </w:t>
      </w:r>
      <w:r w:rsidR="00EF380D" w:rsidRPr="00A855DE">
        <w:t>includes:</w:t>
      </w:r>
    </w:p>
    <w:p w14:paraId="2D244CC7" w14:textId="77777777" w:rsidR="00FB61B9" w:rsidRPr="00A855DE" w:rsidRDefault="00FB61B9" w:rsidP="00CA1B62">
      <w:pPr>
        <w:pStyle w:val="Carahsoftbullet"/>
      </w:pPr>
      <w:r w:rsidRPr="00A855DE">
        <w:t>Desktop pool creation and desktop deployment/provisioning</w:t>
      </w:r>
    </w:p>
    <w:p w14:paraId="64A234E0" w14:textId="77777777" w:rsidR="00FB61B9" w:rsidRPr="00A855DE" w:rsidRDefault="00FB61B9" w:rsidP="00CA1B62">
      <w:pPr>
        <w:pStyle w:val="Carahsoftbullet"/>
      </w:pPr>
      <w:r w:rsidRPr="00A855DE">
        <w:t>Desktop image creation and optimization</w:t>
      </w:r>
    </w:p>
    <w:p w14:paraId="3DD35343" w14:textId="77777777" w:rsidR="00FB61B9" w:rsidRPr="00A855DE" w:rsidRDefault="00FB61B9" w:rsidP="00CA1B62">
      <w:pPr>
        <w:pStyle w:val="Carahsoftbullet"/>
      </w:pPr>
      <w:r w:rsidRPr="00A855DE">
        <w:t>Ongoing desktop administration and patching</w:t>
      </w:r>
    </w:p>
    <w:p w14:paraId="6F2DFBAB" w14:textId="63087D05" w:rsidR="00FB61B9" w:rsidRPr="00A855DE" w:rsidRDefault="00B754F0" w:rsidP="00CA1B62">
      <w:pPr>
        <w:pStyle w:val="Carahsoftbullet"/>
      </w:pPr>
      <w:r w:rsidRPr="00A855DE">
        <w:t>M</w:t>
      </w:r>
      <w:r w:rsidR="005A666C">
        <w:t xml:space="preserve">icrosoft </w:t>
      </w:r>
      <w:r w:rsidR="007974D0">
        <w:t>Commercial off-the-shelf (</w:t>
      </w:r>
      <w:r w:rsidR="00FB61B9" w:rsidRPr="00A855DE">
        <w:t>COTS</w:t>
      </w:r>
      <w:r w:rsidR="007974D0">
        <w:t>)</w:t>
      </w:r>
      <w:r w:rsidR="00FB61B9" w:rsidRPr="00A855DE">
        <w:t xml:space="preserve"> </w:t>
      </w:r>
      <w:r w:rsidR="005A666C">
        <w:t>a</w:t>
      </w:r>
      <w:r w:rsidR="005A666C" w:rsidRPr="00A855DE">
        <w:t xml:space="preserve">pplication </w:t>
      </w:r>
      <w:r w:rsidR="00FB61B9" w:rsidRPr="00A855DE">
        <w:t>patching and administration at the revision and security levels</w:t>
      </w:r>
    </w:p>
    <w:p w14:paraId="521CB027" w14:textId="77777777" w:rsidR="00FB61B9" w:rsidRPr="00A855DE" w:rsidRDefault="00FB61B9" w:rsidP="00CA1B62">
      <w:pPr>
        <w:pStyle w:val="Carahsoftbullet"/>
      </w:pPr>
      <w:r w:rsidRPr="00A855DE">
        <w:t>Level 3 incident resolution for Enterprise Center and desktop</w:t>
      </w:r>
    </w:p>
    <w:p w14:paraId="164A783C" w14:textId="77777777" w:rsidR="00103995" w:rsidRPr="00A855DE" w:rsidRDefault="00103995" w:rsidP="00CA1B62">
      <w:pPr>
        <w:pStyle w:val="Carahsoftheading"/>
      </w:pPr>
      <w:r w:rsidRPr="00A855DE">
        <w:t xml:space="preserve">Enterprise </w:t>
      </w:r>
      <w:r w:rsidR="00FA5828" w:rsidRPr="00A855DE">
        <w:t xml:space="preserve">Center </w:t>
      </w:r>
      <w:r w:rsidRPr="00A855DE">
        <w:t>Administration</w:t>
      </w:r>
    </w:p>
    <w:p w14:paraId="41F346CD" w14:textId="277A90E7" w:rsidR="00FA5828" w:rsidRPr="00A855DE" w:rsidRDefault="00B754F0" w:rsidP="00CA1B62">
      <w:pPr>
        <w:pStyle w:val="Carahsoftbodytext"/>
      </w:pPr>
      <w:r w:rsidRPr="00A855DE">
        <w:t>The</w:t>
      </w:r>
      <w:r w:rsidR="00FA5828" w:rsidRPr="00A855DE">
        <w:t xml:space="preserve"> Provider will administer VMware’s Enterprise Center, provisioning new desktops and managing desktop pools in collaboration with VMware </w:t>
      </w:r>
      <w:r w:rsidR="00752A4B">
        <w:t>Horizon</w:t>
      </w:r>
      <w:r w:rsidR="00752A4B" w:rsidRPr="00A855DE">
        <w:t xml:space="preserve"> </w:t>
      </w:r>
      <w:r w:rsidR="00FA5828" w:rsidRPr="00A855DE">
        <w:t xml:space="preserve">Air </w:t>
      </w:r>
      <w:r w:rsidR="0060612E" w:rsidRPr="00A855DE">
        <w:t>Representatives</w:t>
      </w:r>
      <w:r w:rsidR="00FA5828" w:rsidRPr="00A855DE">
        <w:t xml:space="preserve">. This will include 99.99% availability of virtual desktops and monthly patching of virtual desktops (patching per </w:t>
      </w:r>
      <w:r w:rsidR="00081584">
        <w:t xml:space="preserve">Microsoft </w:t>
      </w:r>
      <w:r w:rsidR="00FA5828" w:rsidRPr="00A855DE">
        <w:t xml:space="preserve">requirements). </w:t>
      </w:r>
    </w:p>
    <w:p w14:paraId="2CEFF85F" w14:textId="77777777" w:rsidR="00B9596C" w:rsidRPr="00A855DE" w:rsidRDefault="00103995" w:rsidP="00CA1B62">
      <w:pPr>
        <w:pStyle w:val="Carahsoftheading"/>
      </w:pPr>
      <w:r w:rsidRPr="00A855DE">
        <w:t xml:space="preserve">Desktop and Application </w:t>
      </w:r>
      <w:r w:rsidR="00223560" w:rsidRPr="00A855DE">
        <w:t>Patching</w:t>
      </w:r>
    </w:p>
    <w:p w14:paraId="0D181C72" w14:textId="23CE4338" w:rsidR="00FA5828" w:rsidRDefault="00103995" w:rsidP="00CA1B62">
      <w:pPr>
        <w:pStyle w:val="Carahsoftbodytext"/>
      </w:pPr>
      <w:r w:rsidRPr="00A855DE">
        <w:t>This includes</w:t>
      </w:r>
      <w:r w:rsidR="00223560" w:rsidRPr="00A855DE">
        <w:t xml:space="preserve"> routine patching and maintenance for security and bug fixes </w:t>
      </w:r>
      <w:r w:rsidR="00FA5828" w:rsidRPr="00A855DE">
        <w:t>(</w:t>
      </w:r>
      <w:r w:rsidR="00223560" w:rsidRPr="00A855DE">
        <w:t>not the feature enhancements normally associated with major version upgrades/releases by VMware</w:t>
      </w:r>
      <w:r w:rsidR="00FA5828" w:rsidRPr="00A855DE">
        <w:t>)</w:t>
      </w:r>
      <w:r w:rsidR="00223560" w:rsidRPr="00A855DE">
        <w:t xml:space="preserve">.  </w:t>
      </w:r>
    </w:p>
    <w:p w14:paraId="5C6DF78E" w14:textId="77777777" w:rsidR="00CA1B62" w:rsidRDefault="00CA1B62">
      <w:pPr>
        <w:rPr>
          <w:i/>
        </w:rPr>
      </w:pPr>
      <w:r>
        <w:br w:type="page"/>
      </w:r>
    </w:p>
    <w:p w14:paraId="2C784F7C" w14:textId="4334D220" w:rsidR="00CA1B62" w:rsidRPr="00CA1B62" w:rsidRDefault="00CA1B62" w:rsidP="00CA1B62">
      <w:pPr>
        <w:pStyle w:val="Carahsoftbodytextitalic"/>
      </w:pPr>
      <w:r w:rsidRPr="00CA1B62">
        <w:lastRenderedPageBreak/>
        <w:t>Legend:</w:t>
      </w:r>
    </w:p>
    <w:p w14:paraId="6633FC78" w14:textId="7C806EA2" w:rsidR="00DD13BB" w:rsidRPr="00A855DE" w:rsidRDefault="00DD13BB" w:rsidP="00CA1B62">
      <w:pPr>
        <w:pStyle w:val="Carahsoftbullet"/>
      </w:pPr>
      <w:r w:rsidRPr="00A855DE">
        <w:rPr>
          <w:b/>
        </w:rPr>
        <w:t>Coordinate</w:t>
      </w:r>
      <w:r>
        <w:rPr>
          <w:b/>
        </w:rPr>
        <w:t>:</w:t>
      </w:r>
      <w:r w:rsidRPr="00A855DE">
        <w:t xml:space="preserve"> Provider’s </w:t>
      </w:r>
      <w:r w:rsidR="00C30A99">
        <w:t>Service Desk</w:t>
      </w:r>
      <w:r w:rsidRPr="00A855DE">
        <w:t xml:space="preserve"> will provide a central coordination function that helps ensure the patch/upgrade is tracked to resolution</w:t>
      </w:r>
    </w:p>
    <w:p w14:paraId="73697283" w14:textId="5EAEB6D3" w:rsidR="00DD13BB" w:rsidRPr="00A855DE" w:rsidRDefault="00DD13BB" w:rsidP="00DD13B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855DE">
        <w:rPr>
          <w:rFonts w:asciiTheme="minorHAnsi" w:hAnsiTheme="minorHAnsi"/>
          <w:b/>
        </w:rPr>
        <w:t>Assist</w:t>
      </w:r>
      <w:r>
        <w:rPr>
          <w:rFonts w:asciiTheme="minorHAnsi" w:hAnsiTheme="minorHAnsi"/>
          <w:b/>
        </w:rPr>
        <w:t>:</w:t>
      </w:r>
      <w:r w:rsidR="00CA1B62">
        <w:rPr>
          <w:rFonts w:asciiTheme="minorHAnsi" w:hAnsiTheme="minorHAnsi"/>
          <w:b/>
        </w:rPr>
        <w:t xml:space="preserve"> </w:t>
      </w:r>
      <w:r w:rsidRPr="00A855DE">
        <w:rPr>
          <w:rFonts w:asciiTheme="minorHAnsi" w:hAnsiTheme="minorHAnsi"/>
        </w:rPr>
        <w:t>Provider</w:t>
      </w:r>
      <w:r>
        <w:rPr>
          <w:rFonts w:asciiTheme="minorHAnsi" w:hAnsiTheme="minorHAnsi"/>
        </w:rPr>
        <w:t xml:space="preserve"> </w:t>
      </w:r>
      <w:r w:rsidRPr="00A855DE">
        <w:rPr>
          <w:rFonts w:asciiTheme="minorHAnsi" w:hAnsiTheme="minorHAnsi"/>
        </w:rPr>
        <w:t xml:space="preserve">will supply subject matter experts to assist </w:t>
      </w:r>
      <w:r w:rsidR="0079484B">
        <w:rPr>
          <w:rFonts w:asciiTheme="minorHAnsi" w:hAnsiTheme="minorHAnsi"/>
        </w:rPr>
        <w:t>Customer</w:t>
      </w:r>
      <w:r w:rsidRPr="00A855DE">
        <w:rPr>
          <w:rFonts w:asciiTheme="minorHAnsi" w:hAnsiTheme="minorHAnsi"/>
        </w:rPr>
        <w:t xml:space="preserve"> personnel (or other vendors) in execution of the patch/upgrade</w:t>
      </w:r>
      <w:r w:rsidRPr="007176EF">
        <w:rPr>
          <w:rFonts w:asciiTheme="minorHAnsi" w:hAnsiTheme="minorHAnsi"/>
        </w:rPr>
        <w:t xml:space="preserve"> </w:t>
      </w:r>
      <w:r w:rsidRPr="00A855DE">
        <w:rPr>
          <w:rFonts w:asciiTheme="minorHAnsi" w:hAnsiTheme="minorHAnsi"/>
        </w:rPr>
        <w:t>implementation</w:t>
      </w:r>
    </w:p>
    <w:p w14:paraId="2F5B1383" w14:textId="77777777" w:rsidR="00DD13BB" w:rsidRDefault="00DD13BB" w:rsidP="00DD13B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855DE">
        <w:rPr>
          <w:rFonts w:asciiTheme="minorHAnsi" w:hAnsiTheme="minorHAnsi"/>
          <w:b/>
        </w:rPr>
        <w:t>Execute</w:t>
      </w:r>
      <w:r>
        <w:rPr>
          <w:rFonts w:asciiTheme="minorHAnsi" w:hAnsiTheme="minorHAnsi"/>
          <w:b/>
        </w:rPr>
        <w:t>:</w:t>
      </w:r>
      <w:r w:rsidRPr="00A855DE">
        <w:rPr>
          <w:rFonts w:asciiTheme="minorHAnsi" w:hAnsiTheme="minorHAnsi"/>
        </w:rPr>
        <w:t xml:space="preserve"> Provider will coordinate the patching activities as well as conduct the necessary activities to ensure the patch/upgrade is implemented in the environment</w:t>
      </w:r>
    </w:p>
    <w:p w14:paraId="19F8F547" w14:textId="77777777" w:rsidR="00DD13BB" w:rsidRPr="00A855DE" w:rsidRDefault="00DD13BB" w:rsidP="00C30A99">
      <w:pPr>
        <w:pStyle w:val="Carahsoftbodytext"/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50"/>
        <w:gridCol w:w="1263"/>
        <w:gridCol w:w="1083"/>
        <w:gridCol w:w="1084"/>
      </w:tblGrid>
      <w:tr w:rsidR="00B6285C" w:rsidRPr="00CA1B62" w14:paraId="03D3EA87" w14:textId="77777777" w:rsidTr="00FE4ECE">
        <w:trPr>
          <w:cantSplit/>
          <w:trHeight w:val="336"/>
          <w:tblHeader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0346" w14:textId="77777777" w:rsidR="00B9596C" w:rsidRPr="00CA1B62" w:rsidRDefault="00B9596C" w:rsidP="00CA1B62">
            <w:pPr>
              <w:pStyle w:val="Carahsofttableheaderleft"/>
            </w:pPr>
            <w:r w:rsidRPr="00CA1B62">
              <w:t>Patching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87AB" w14:textId="220BDD58" w:rsidR="00B9596C" w:rsidRPr="00CA1B62" w:rsidRDefault="00CA1B62" w:rsidP="00CA1B62">
            <w:pPr>
              <w:pStyle w:val="Carahsofttableheaderleft"/>
            </w:pPr>
            <w:r>
              <w:t xml:space="preserve">Task </w:t>
            </w:r>
            <w:r w:rsidRPr="00CA1B62">
              <w:t>Description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930C" w14:textId="77777777" w:rsidR="00B9596C" w:rsidRPr="00CA1B62" w:rsidRDefault="00B9596C" w:rsidP="00CA1B62">
            <w:pPr>
              <w:pStyle w:val="Carahsofttableheadercenter"/>
            </w:pPr>
            <w:r w:rsidRPr="00CA1B62">
              <w:t>Coordinate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0ABA" w14:textId="77777777" w:rsidR="00B9596C" w:rsidRPr="00CA1B62" w:rsidRDefault="00B9596C" w:rsidP="00CA1B62">
            <w:pPr>
              <w:pStyle w:val="Carahsofttableheadercenter"/>
            </w:pPr>
            <w:r w:rsidRPr="00CA1B62">
              <w:t>Assist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5377" w14:textId="77777777" w:rsidR="00B9596C" w:rsidRPr="00CA1B62" w:rsidRDefault="00B9596C" w:rsidP="00CA1B62">
            <w:pPr>
              <w:pStyle w:val="Carahsofttableheadercenter"/>
            </w:pPr>
            <w:r w:rsidRPr="00CA1B62">
              <w:t>Execute</w:t>
            </w:r>
          </w:p>
        </w:tc>
      </w:tr>
      <w:tr w:rsidR="00E32212" w:rsidRPr="00A855DE" w14:paraId="00851A94" w14:textId="77777777" w:rsidTr="00FE4ECE">
        <w:trPr>
          <w:cantSplit/>
          <w:trHeight w:val="336"/>
          <w:jc w:val="center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FEE7" w14:textId="77777777" w:rsidR="00E32212" w:rsidRPr="00A855DE" w:rsidRDefault="00E32212" w:rsidP="00CA1B62">
            <w:pPr>
              <w:pStyle w:val="Carahsofttableheaderleft"/>
              <w:rPr>
                <w:color w:val="000000"/>
                <w:sz w:val="24"/>
              </w:rPr>
            </w:pPr>
            <w:r w:rsidRPr="00A855DE">
              <w:t>Applications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D728" w14:textId="57B1031B" w:rsidR="00E32212" w:rsidRPr="00A855DE" w:rsidRDefault="00E32212" w:rsidP="00C30A99">
            <w:pPr>
              <w:pStyle w:val="Carahsofttabletext"/>
            </w:pPr>
            <w:r w:rsidRPr="00A855DE">
              <w:t>Quarterly patching of applications on virtual desktops per vendor requirements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0175" w14:textId="5C2D8B2E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BCE0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88E9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</w:tr>
      <w:tr w:rsidR="00E32212" w:rsidRPr="00A855DE" w14:paraId="626B0782" w14:textId="77777777" w:rsidTr="00FE4ECE">
        <w:trPr>
          <w:cantSplit/>
          <w:trHeight w:val="336"/>
          <w:jc w:val="center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61A2" w14:textId="7911BB24" w:rsidR="00E32212" w:rsidRPr="00A855DE" w:rsidRDefault="00E32212" w:rsidP="00CA1B62">
            <w:pPr>
              <w:pStyle w:val="Carahsofttableheaderleft"/>
              <w:rPr>
                <w:color w:val="000000"/>
                <w:sz w:val="24"/>
              </w:rPr>
            </w:pPr>
            <w:r w:rsidRPr="00A855DE">
              <w:t>Desktop OS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2A5E" w14:textId="3CD0F7ED" w:rsidR="00E32212" w:rsidRPr="00A855DE" w:rsidRDefault="00E32212" w:rsidP="00C30A99">
            <w:pPr>
              <w:pStyle w:val="Carahsofttabletext"/>
            </w:pPr>
            <w:r w:rsidRPr="00A855DE">
              <w:t>Monthly patching of desktop operating systems per vendor requirements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2510" w14:textId="14BAB233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AEED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AB50" w14:textId="77777777" w:rsidR="00E32212" w:rsidRPr="00A855DE" w:rsidRDefault="00E32212" w:rsidP="00CA1B62">
            <w:pPr>
              <w:pStyle w:val="Carahsofttabletextcenter"/>
              <w:rPr>
                <w:lang w:val="en-GB"/>
              </w:rPr>
            </w:pPr>
            <w:r w:rsidRPr="00A855DE">
              <w:t>Included</w:t>
            </w:r>
          </w:p>
        </w:tc>
      </w:tr>
      <w:tr w:rsidR="00E32212" w:rsidRPr="00A855DE" w14:paraId="0120202E" w14:textId="77777777" w:rsidTr="00FE4ECE">
        <w:trPr>
          <w:cantSplit/>
          <w:trHeight w:val="336"/>
          <w:jc w:val="center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F233" w14:textId="77777777" w:rsidR="00E32212" w:rsidRPr="00A855DE" w:rsidRDefault="00E32212" w:rsidP="00CA1B62">
            <w:pPr>
              <w:pStyle w:val="Carahsofttableheaderleft"/>
              <w:rPr>
                <w:color w:val="000000"/>
                <w:sz w:val="24"/>
              </w:rPr>
            </w:pPr>
            <w:r w:rsidRPr="00A855DE">
              <w:t>Platform Security and Bug Fixes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5E8D" w14:textId="1C1E11D9" w:rsidR="00E32212" w:rsidRPr="00A855DE" w:rsidRDefault="00E32212" w:rsidP="00C30A99">
            <w:pPr>
              <w:pStyle w:val="Carahsofttabletext"/>
            </w:pPr>
            <w:r w:rsidRPr="00A855DE">
              <w:rPr>
                <w:lang w:val="en-GB"/>
              </w:rPr>
              <w:t xml:space="preserve">Quarterly security and bug fix patching of </w:t>
            </w:r>
            <w:r w:rsidRPr="00A855DE">
              <w:t xml:space="preserve">the </w:t>
            </w:r>
            <w:proofErr w:type="spellStart"/>
            <w:r w:rsidRPr="00A855DE">
              <w:t>vCloud</w:t>
            </w:r>
            <w:proofErr w:type="spellEnd"/>
            <w:r w:rsidRPr="00A855DE">
              <w:t xml:space="preserve"> Air Platform</w:t>
            </w:r>
            <w:r>
              <w:t xml:space="preserve"> performed by VMware Horizon Air representatives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20C3" w14:textId="601C168F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B500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AAE0" w14:textId="77777777" w:rsidR="00E32212" w:rsidRPr="00A855DE" w:rsidRDefault="00E32212" w:rsidP="00CA1B62">
            <w:pPr>
              <w:pStyle w:val="Carahsofttabletextcenter"/>
              <w:rPr>
                <w:lang w:val="en-GB"/>
              </w:rPr>
            </w:pPr>
            <w:r w:rsidRPr="00A855DE">
              <w:t>Included</w:t>
            </w:r>
          </w:p>
        </w:tc>
      </w:tr>
      <w:tr w:rsidR="00E32212" w:rsidRPr="00A855DE" w14:paraId="0EC876C5" w14:textId="77777777" w:rsidTr="00FE4ECE">
        <w:trPr>
          <w:cantSplit/>
          <w:trHeight w:val="336"/>
          <w:jc w:val="center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3F28" w14:textId="77777777" w:rsidR="00E32212" w:rsidRPr="00A855DE" w:rsidRDefault="00E32212" w:rsidP="00CA1B62">
            <w:pPr>
              <w:pStyle w:val="Carahsofttableheaderleft"/>
            </w:pPr>
            <w:r w:rsidRPr="00A855DE">
              <w:t>Major Platform Enhancements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AF15" w14:textId="32C45C0D" w:rsidR="00E32212" w:rsidRPr="00A855DE" w:rsidRDefault="00412CBB" w:rsidP="00C30A99">
            <w:pPr>
              <w:pStyle w:val="Carahsofttabletext"/>
            </w:pPr>
            <w:r>
              <w:t xml:space="preserve">Periodic </w:t>
            </w:r>
            <w:r w:rsidR="00E32212" w:rsidRPr="00A855DE">
              <w:t xml:space="preserve">feature enhancing releases </w:t>
            </w:r>
            <w:r w:rsidR="007030AE">
              <w:t>deployed by VM</w:t>
            </w:r>
            <w:r w:rsidR="00E32212">
              <w:t>ware Horizon Air representatives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9DDC" w14:textId="2DC11686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C39B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0479" w14:textId="77777777" w:rsidR="00E32212" w:rsidRPr="00A855DE" w:rsidRDefault="00E32212" w:rsidP="00CA1B62">
            <w:pPr>
              <w:pStyle w:val="Carahsofttabletextcenter"/>
            </w:pPr>
            <w:r w:rsidRPr="00A855DE">
              <w:t>Included</w:t>
            </w:r>
          </w:p>
        </w:tc>
      </w:tr>
    </w:tbl>
    <w:p w14:paraId="41931EFD" w14:textId="77777777" w:rsidR="00B9596C" w:rsidRPr="00A855DE" w:rsidRDefault="00B9596C" w:rsidP="00C30A99">
      <w:pPr>
        <w:pStyle w:val="Carahsoftbodytext"/>
      </w:pPr>
    </w:p>
    <w:p w14:paraId="30839298" w14:textId="70A3D5FF" w:rsidR="00B9596C" w:rsidRPr="00A855DE" w:rsidRDefault="00B9596C" w:rsidP="00CA1B62">
      <w:pPr>
        <w:pStyle w:val="Carahsoftheading"/>
      </w:pPr>
      <w:bookmarkStart w:id="0" w:name="_Toc412114055"/>
      <w:r w:rsidRPr="00A855DE">
        <w:t>Predecessor Requirements</w:t>
      </w:r>
      <w:bookmarkEnd w:id="0"/>
    </w:p>
    <w:p w14:paraId="429BAD75" w14:textId="77777777" w:rsidR="00B9596C" w:rsidRPr="00A855DE" w:rsidRDefault="00B9596C" w:rsidP="00CA1B62">
      <w:pPr>
        <w:pStyle w:val="Carahsoftbullet"/>
      </w:pPr>
      <w:r w:rsidRPr="00A855DE">
        <w:t>VDI FIT Assessment</w:t>
      </w:r>
    </w:p>
    <w:p w14:paraId="695A2BFB" w14:textId="77777777" w:rsidR="00B9596C" w:rsidRPr="00A855DE" w:rsidRDefault="00B9596C" w:rsidP="00CA1B62">
      <w:pPr>
        <w:pStyle w:val="Carahsoftbullet"/>
      </w:pPr>
      <w:r w:rsidRPr="00A855DE">
        <w:t>Horizon Air Advanced On</w:t>
      </w:r>
      <w:r w:rsidR="007E5471" w:rsidRPr="00A855DE">
        <w:t>-</w:t>
      </w:r>
      <w:r w:rsidRPr="00A855DE">
        <w:t>boarding</w:t>
      </w:r>
    </w:p>
    <w:p w14:paraId="43562B27" w14:textId="77777777" w:rsidR="00B9596C" w:rsidRPr="00A855DE" w:rsidRDefault="00B9596C" w:rsidP="00CA1B62">
      <w:pPr>
        <w:pStyle w:val="Carahsoftbullet"/>
      </w:pPr>
      <w:r w:rsidRPr="00A855DE">
        <w:t>Horizon Air Pilot</w:t>
      </w:r>
    </w:p>
    <w:p w14:paraId="48B8EAC0" w14:textId="77777777" w:rsidR="00EA157C" w:rsidRPr="00A855DE" w:rsidRDefault="00EA157C" w:rsidP="00CA1B62">
      <w:pPr>
        <w:pStyle w:val="Carahsoftheading"/>
      </w:pPr>
      <w:r w:rsidRPr="00A855DE">
        <w:t xml:space="preserve">Customer Responsibilities </w:t>
      </w:r>
    </w:p>
    <w:p w14:paraId="19F4EBC0" w14:textId="2EB71750" w:rsidR="00251541" w:rsidRDefault="009B11FF" w:rsidP="009B11FF">
      <w:pPr>
        <w:pStyle w:val="Carahsoftbullet"/>
      </w:pPr>
      <w:r w:rsidRPr="009B11FF">
        <w:t>Provide access</w:t>
      </w:r>
      <w:r w:rsidR="00745AF3" w:rsidRPr="00A855DE">
        <w:t xml:space="preserve"> to licensing media and keys required to build images and apply applications</w:t>
      </w:r>
    </w:p>
    <w:p w14:paraId="0E9B2468" w14:textId="0266A011" w:rsidR="00251541" w:rsidRDefault="009B11FF" w:rsidP="00CA1B62">
      <w:pPr>
        <w:pStyle w:val="Carahsoftbullet"/>
      </w:pPr>
      <w:r w:rsidRPr="009B11FF">
        <w:t>Provide access</w:t>
      </w:r>
      <w:r w:rsidR="00251541">
        <w:t xml:space="preserve"> and accounts in the </w:t>
      </w:r>
      <w:r w:rsidR="0079484B">
        <w:t>Customer</w:t>
      </w:r>
      <w:r w:rsidR="00251541">
        <w:t xml:space="preserve"> Horizon Air portal</w:t>
      </w:r>
    </w:p>
    <w:p w14:paraId="7912B2E5" w14:textId="36F47B6A" w:rsidR="00745AF3" w:rsidRPr="00A855DE" w:rsidRDefault="009B11FF" w:rsidP="00CA1B62">
      <w:pPr>
        <w:pStyle w:val="Carahsoftbullet"/>
      </w:pPr>
      <w:r w:rsidRPr="009B11FF">
        <w:t>Provide access</w:t>
      </w:r>
      <w:r w:rsidR="00251541">
        <w:t xml:space="preserve"> to </w:t>
      </w:r>
      <w:r w:rsidR="0079484B">
        <w:t>the Customer</w:t>
      </w:r>
      <w:r w:rsidR="00251541">
        <w:t xml:space="preserve"> domain and add managed service personnel as support contacts to be able to submit tickets to the VMware service desk</w:t>
      </w:r>
    </w:p>
    <w:p w14:paraId="5D65F1A7" w14:textId="6E5E2F9A" w:rsidR="00EA157C" w:rsidRPr="00A855DE" w:rsidRDefault="009B11FF" w:rsidP="00CA1B62">
      <w:pPr>
        <w:pStyle w:val="Carahsoftbullet"/>
      </w:pPr>
      <w:r w:rsidRPr="009B11FF">
        <w:t>Provide access</w:t>
      </w:r>
      <w:r w:rsidR="00EA157C" w:rsidRPr="00A855DE">
        <w:t xml:space="preserve"> to information, facilities, networks, and systems necessary to perform the required activities</w:t>
      </w:r>
    </w:p>
    <w:p w14:paraId="2AF47441" w14:textId="57338410" w:rsidR="00EA157C" w:rsidRPr="00A855DE" w:rsidRDefault="009B11FF" w:rsidP="00CA1B62">
      <w:pPr>
        <w:pStyle w:val="Carahsoftbullet"/>
      </w:pPr>
      <w:r w:rsidRPr="009B11FF">
        <w:t>Provide access</w:t>
      </w:r>
      <w:r w:rsidR="00EA157C" w:rsidRPr="00A855DE">
        <w:t xml:space="preserve"> to computing resources and equipment including desktop, phone, hardware, and software systems needed by </w:t>
      </w:r>
      <w:proofErr w:type="spellStart"/>
      <w:r w:rsidR="00033834" w:rsidRPr="00A855DE">
        <w:t>Carahsoft</w:t>
      </w:r>
      <w:proofErr w:type="spellEnd"/>
      <w:r w:rsidR="00EA157C" w:rsidRPr="00A855DE">
        <w:t xml:space="preserve"> resources to fulfi</w:t>
      </w:r>
      <w:r w:rsidR="00FE4ECE">
        <w:t>l</w:t>
      </w:r>
      <w:r w:rsidR="00EA157C" w:rsidRPr="00A855DE">
        <w:t>l their tasks</w:t>
      </w:r>
    </w:p>
    <w:p w14:paraId="7F1C9A41" w14:textId="13AC0FE7" w:rsidR="00EA157C" w:rsidRPr="00A855DE" w:rsidRDefault="009B11FF" w:rsidP="00CA1B62">
      <w:pPr>
        <w:pStyle w:val="Carahsoftbullet"/>
      </w:pPr>
      <w:r>
        <w:t>Provide a</w:t>
      </w:r>
      <w:r w:rsidR="00EA157C" w:rsidRPr="00A855DE">
        <w:t xml:space="preserve">dequate </w:t>
      </w:r>
      <w:r w:rsidR="00251541">
        <w:t>work</w:t>
      </w:r>
      <w:r w:rsidR="00251541" w:rsidRPr="00A855DE">
        <w:t xml:space="preserve"> </w:t>
      </w:r>
      <w:r w:rsidR="00EA157C" w:rsidRPr="00A855DE">
        <w:t xml:space="preserve">space for </w:t>
      </w:r>
      <w:r w:rsidR="00251541">
        <w:t>managed services personnel</w:t>
      </w:r>
      <w:r w:rsidR="00EA157C" w:rsidRPr="00A855DE">
        <w:t xml:space="preserve"> at the </w:t>
      </w:r>
      <w:r w:rsidR="0079484B">
        <w:t>Customer</w:t>
      </w:r>
      <w:r w:rsidR="00EA157C" w:rsidRPr="00A855DE">
        <w:t xml:space="preserve"> offices when needed</w:t>
      </w:r>
    </w:p>
    <w:p w14:paraId="0756BC1C" w14:textId="36CC7955" w:rsidR="00EA157C" w:rsidRPr="00A855DE" w:rsidRDefault="009B11FF" w:rsidP="00CA1B62">
      <w:pPr>
        <w:pStyle w:val="Carahsoftbullet"/>
      </w:pPr>
      <w:r>
        <w:t>Provide p</w:t>
      </w:r>
      <w:r w:rsidR="00EA157C" w:rsidRPr="00A855DE">
        <w:t xml:space="preserve">hysical and remote access to facilities as required for </w:t>
      </w:r>
      <w:proofErr w:type="spellStart"/>
      <w:r w:rsidR="00033834" w:rsidRPr="00A855DE">
        <w:t>Carahsoft</w:t>
      </w:r>
      <w:proofErr w:type="spellEnd"/>
      <w:r w:rsidR="00EA157C" w:rsidRPr="00A855DE">
        <w:t xml:space="preserve"> </w:t>
      </w:r>
      <w:r w:rsidR="007176EF">
        <w:t>resources</w:t>
      </w:r>
      <w:r w:rsidR="00EA157C" w:rsidRPr="00A855DE">
        <w:t xml:space="preserve"> to perform the associated tasks</w:t>
      </w:r>
    </w:p>
    <w:p w14:paraId="257B2177" w14:textId="52371637" w:rsidR="00EA157C" w:rsidRPr="00A855DE" w:rsidRDefault="00412CBB" w:rsidP="00CA1B62">
      <w:pPr>
        <w:pStyle w:val="Carahsoftbullet"/>
      </w:pPr>
      <w:r>
        <w:t>Assume all</w:t>
      </w:r>
      <w:r w:rsidR="00EA157C" w:rsidRPr="00A855DE">
        <w:t xml:space="preserve"> risk associated with problem(s) resulting from the content, completeness, accuracy, and consistency of any data, materials, and information supplied by the </w:t>
      </w:r>
      <w:r w:rsidR="0079484B">
        <w:t>Customer</w:t>
      </w:r>
    </w:p>
    <w:p w14:paraId="7FBF9AE8" w14:textId="265C1FDD" w:rsidR="00EF380D" w:rsidRPr="00A855DE" w:rsidRDefault="00EF380D" w:rsidP="00FE4ECE">
      <w:pPr>
        <w:pStyle w:val="Carahsoftbullet"/>
      </w:pPr>
      <w:r w:rsidRPr="00A855DE">
        <w:lastRenderedPageBreak/>
        <w:t>Maintain all hardware and software agreements for the environment in order to ensure SLAs can be met by the providers as needed</w:t>
      </w:r>
    </w:p>
    <w:p w14:paraId="3BCD381F" w14:textId="77777777" w:rsidR="00EA157C" w:rsidRPr="00A855DE" w:rsidRDefault="001265CB" w:rsidP="00FE4ECE">
      <w:pPr>
        <w:pStyle w:val="Carahsoftheading"/>
      </w:pPr>
      <w:r w:rsidRPr="00A855DE">
        <w:t>Provider</w:t>
      </w:r>
      <w:r w:rsidR="00EA157C" w:rsidRPr="00A855DE">
        <w:t xml:space="preserve"> Responsibilities</w:t>
      </w:r>
    </w:p>
    <w:p w14:paraId="4112BAA7" w14:textId="0AC7261C" w:rsidR="00C93A19" w:rsidRDefault="00C93A19" w:rsidP="00FE4ECE">
      <w:pPr>
        <w:pStyle w:val="Carahsoftbodytext"/>
        <w:rPr>
          <w:lang w:val="en-GB"/>
        </w:rPr>
      </w:pPr>
      <w:r w:rsidRPr="00A855DE">
        <w:rPr>
          <w:lang w:val="en-GB"/>
        </w:rPr>
        <w:t xml:space="preserve">The schedule will be finalized after discussion and mutual agreement with the </w:t>
      </w:r>
      <w:r w:rsidR="0079484B">
        <w:rPr>
          <w:lang w:val="en-GB"/>
        </w:rPr>
        <w:t>Customer</w:t>
      </w:r>
      <w:r>
        <w:rPr>
          <w:lang w:val="en-GB"/>
        </w:rPr>
        <w:t xml:space="preserve"> and is based on _________ desktops</w:t>
      </w:r>
      <w:r w:rsidR="00412CBB">
        <w:rPr>
          <w:lang w:val="en-GB"/>
        </w:rPr>
        <w:t>.</w:t>
      </w:r>
    </w:p>
    <w:p w14:paraId="26E8B89E" w14:textId="77777777" w:rsidR="00FE4ECE" w:rsidRPr="00A855DE" w:rsidRDefault="00FE4ECE" w:rsidP="00FE4ECE">
      <w:pPr>
        <w:pStyle w:val="Carahsoftbodytext"/>
        <w:rPr>
          <w:lang w:val="en-GB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49"/>
        <w:gridCol w:w="2565"/>
        <w:gridCol w:w="2473"/>
        <w:gridCol w:w="2473"/>
      </w:tblGrid>
      <w:tr w:rsidR="00C93A19" w:rsidRPr="00A855DE" w14:paraId="4C5C05A6" w14:textId="77777777" w:rsidTr="00337500">
        <w:trPr>
          <w:trHeight w:val="336"/>
          <w:tblHeader/>
        </w:trPr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068F5FDB" w14:textId="77777777" w:rsidR="00C93A19" w:rsidRPr="00A855DE" w:rsidRDefault="00C93A19" w:rsidP="00FE4ECE">
            <w:pPr>
              <w:pStyle w:val="Carahsofttableheadercenter"/>
            </w:pPr>
            <w:r w:rsidRPr="00A855DE">
              <w:t>Activity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55CF71A" w14:textId="77777777" w:rsidR="00C93A19" w:rsidRPr="00A855DE" w:rsidRDefault="00C93A19" w:rsidP="00FE4ECE">
            <w:pPr>
              <w:pStyle w:val="Carahsofttableheadercenter"/>
            </w:pPr>
            <w:r w:rsidRPr="00A855DE">
              <w:t>Start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A80702C" w14:textId="77777777" w:rsidR="00C93A19" w:rsidRPr="00A855DE" w:rsidRDefault="00C93A19" w:rsidP="00FE4ECE">
            <w:pPr>
              <w:pStyle w:val="Carahsofttableheadercenter"/>
            </w:pPr>
            <w:r w:rsidRPr="00A855DE">
              <w:t>Duration</w:t>
            </w:r>
          </w:p>
        </w:tc>
      </w:tr>
      <w:tr w:rsidR="00C93A19" w:rsidRPr="00A855DE" w14:paraId="736F30B5" w14:textId="77777777" w:rsidTr="00337500">
        <w:tc>
          <w:tcPr>
            <w:tcW w:w="18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19DF4" w14:textId="77777777" w:rsidR="00C93A19" w:rsidRPr="00A855DE" w:rsidRDefault="00C93A19" w:rsidP="00FE4ECE">
            <w:pPr>
              <w:pStyle w:val="Carahsofttableheaderleft"/>
            </w:pPr>
            <w:r w:rsidRPr="00A855DE">
              <w:t>Service Baseline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5BA7" w14:textId="70E7EF69" w:rsidR="00C93A19" w:rsidRPr="00A855DE" w:rsidRDefault="00C93A19" w:rsidP="00FE4ECE">
            <w:pPr>
              <w:pStyle w:val="Carahsofttabletext"/>
            </w:pPr>
            <w:r>
              <w:t>Kickoff Meeting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F07C" w14:textId="2991B9D3" w:rsidR="00C93A19" w:rsidRPr="00A855DE" w:rsidRDefault="00C93A19" w:rsidP="00FE4ECE">
            <w:pPr>
              <w:pStyle w:val="Carahsofttabletext"/>
            </w:pPr>
            <w:r>
              <w:t xml:space="preserve">Service </w:t>
            </w:r>
            <w:r w:rsidRPr="00A855DE">
              <w:t>Commencement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89B8" w14:textId="150DB3E0" w:rsidR="00C93A19" w:rsidRPr="00A855DE" w:rsidRDefault="00C93A19" w:rsidP="00FE4ECE">
            <w:pPr>
              <w:pStyle w:val="Carahsofttabletext"/>
            </w:pPr>
            <w:r>
              <w:t xml:space="preserve">Within 30 days of </w:t>
            </w:r>
            <w:r w:rsidR="007974D0">
              <w:t>purchase order</w:t>
            </w:r>
          </w:p>
        </w:tc>
      </w:tr>
      <w:tr w:rsidR="00C93A19" w:rsidRPr="00A855DE" w14:paraId="6DD66282" w14:textId="77777777" w:rsidTr="00337500"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AC79EE" w14:textId="77777777" w:rsidR="00C93A19" w:rsidRPr="00A855DE" w:rsidRDefault="00C93A19" w:rsidP="00FE4ECE">
            <w:pPr>
              <w:pStyle w:val="Carahsofttableheaderleft"/>
            </w:pPr>
            <w:r w:rsidRPr="00A855DE"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61C5" w14:textId="77250F17" w:rsidR="00C93A19" w:rsidRPr="00A855DE" w:rsidRDefault="00C93A19" w:rsidP="00FE4ECE">
            <w:pPr>
              <w:pStyle w:val="Carahsofttabletext"/>
            </w:pPr>
            <w:r w:rsidRPr="00A855DE">
              <w:t>VDI Enterprise Implementation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B940" w14:textId="0C5AC01A" w:rsidR="00C93A19" w:rsidRPr="00A855DE" w:rsidRDefault="00C93A19" w:rsidP="00FE4ECE">
            <w:pPr>
              <w:pStyle w:val="Carahsofttabletext"/>
            </w:pPr>
            <w:r>
              <w:t>After Kickoff Meeting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C1AA" w14:textId="11769562" w:rsidR="00C93A19" w:rsidRPr="00A855DE" w:rsidRDefault="00C93A19" w:rsidP="00FE4ECE">
            <w:pPr>
              <w:pStyle w:val="Carahsofttabletext"/>
            </w:pPr>
            <w:r w:rsidRPr="00A855DE">
              <w:t>2 weeks</w:t>
            </w:r>
          </w:p>
        </w:tc>
      </w:tr>
      <w:tr w:rsidR="001F511F" w:rsidRPr="00A855DE" w14:paraId="5053E1EC" w14:textId="77777777" w:rsidTr="00337500"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57F4E" w14:textId="77777777" w:rsidR="001F511F" w:rsidRPr="00A855DE" w:rsidRDefault="001F511F" w:rsidP="00FE4ECE">
            <w:pPr>
              <w:pStyle w:val="Carahsofttableheaderleft"/>
            </w:pPr>
            <w:r w:rsidRPr="00A855DE">
              <w:t>Operations and Maintenance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9A12" w14:textId="77777777" w:rsidR="001F511F" w:rsidRPr="00A855DE" w:rsidRDefault="001F511F" w:rsidP="00FE4ECE">
            <w:pPr>
              <w:pStyle w:val="Carahsofttabletext"/>
            </w:pPr>
            <w:r w:rsidRPr="00A855DE">
              <w:t>Enterprise Center Administration and Desktop Patching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69FF" w14:textId="4728EF6E" w:rsidR="001F511F" w:rsidRPr="00A855DE" w:rsidRDefault="007030AE" w:rsidP="00FE4ECE">
            <w:pPr>
              <w:pStyle w:val="Carahsofttabletext"/>
            </w:pPr>
            <w:r>
              <w:t xml:space="preserve">After </w:t>
            </w:r>
            <w:r w:rsidR="001F511F" w:rsidRPr="00A855DE">
              <w:t>VDI Implementation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4417" w14:textId="77777777" w:rsidR="001F511F" w:rsidRPr="00A855DE" w:rsidRDefault="001F511F" w:rsidP="00FE4ECE">
            <w:pPr>
              <w:pStyle w:val="Carahsofttabletext"/>
            </w:pPr>
            <w:r w:rsidRPr="00A855DE">
              <w:t>Ongoing through the engagement</w:t>
            </w:r>
          </w:p>
        </w:tc>
      </w:tr>
    </w:tbl>
    <w:p w14:paraId="4293F45F" w14:textId="77777777" w:rsidR="00C93A19" w:rsidRPr="00A855DE" w:rsidRDefault="00C93A19" w:rsidP="00337500">
      <w:pPr>
        <w:pStyle w:val="Carahsoftbodytext"/>
      </w:pPr>
    </w:p>
    <w:p w14:paraId="0CC8BCAE" w14:textId="0F90A0E3" w:rsidR="006B164F" w:rsidRPr="00A855DE" w:rsidRDefault="006B164F" w:rsidP="00FE4ECE">
      <w:pPr>
        <w:pStyle w:val="Carahsoftheading"/>
      </w:pPr>
      <w:r>
        <w:t>Milestones</w:t>
      </w:r>
      <w:r w:rsidR="007974D0">
        <w:t>/Deliverables</w:t>
      </w:r>
    </w:p>
    <w:p w14:paraId="02685B7C" w14:textId="37D8BEE3" w:rsidR="006B164F" w:rsidRPr="006B164F" w:rsidRDefault="00942C73" w:rsidP="00FE4ECE">
      <w:pPr>
        <w:pStyle w:val="Carahsoftbullet"/>
      </w:pPr>
      <w:r>
        <w:t>Monthly</w:t>
      </w:r>
      <w:r w:rsidR="006B164F" w:rsidRPr="006B164F">
        <w:t xml:space="preserve"> report indicating the number of desktops being managed under this service as well as the percentage increase in number of desktops comp</w:t>
      </w:r>
      <w:r w:rsidR="00FE4ECE">
        <w:t>ared to the previous two months</w:t>
      </w:r>
    </w:p>
    <w:p w14:paraId="04742423" w14:textId="77777777" w:rsidR="00033834" w:rsidRPr="00A855DE" w:rsidRDefault="00033834" w:rsidP="00FE4ECE">
      <w:pPr>
        <w:pStyle w:val="Carahsoftheading"/>
      </w:pPr>
      <w:r w:rsidRPr="00A855DE">
        <w:t>Out of Scope</w:t>
      </w:r>
    </w:p>
    <w:p w14:paraId="769B0211" w14:textId="77777777" w:rsidR="00033834" w:rsidRPr="00A855DE" w:rsidRDefault="007E5471" w:rsidP="00FE4ECE">
      <w:pPr>
        <w:pStyle w:val="Carahsoftbullet"/>
      </w:pPr>
      <w:r w:rsidRPr="00A855DE">
        <w:t>Application server migration and installation</w:t>
      </w:r>
    </w:p>
    <w:p w14:paraId="33AB3E96" w14:textId="6A9CB3EB" w:rsidR="00FB61B9" w:rsidRPr="00A855DE" w:rsidRDefault="00B777F8" w:rsidP="00FE4ECE">
      <w:pPr>
        <w:pStyle w:val="Carahsoftbullet"/>
      </w:pPr>
      <w:r>
        <w:t xml:space="preserve">Required </w:t>
      </w:r>
      <w:r w:rsidR="00FB61B9" w:rsidRPr="00A855DE">
        <w:t>software licenses or required hardware</w:t>
      </w:r>
    </w:p>
    <w:p w14:paraId="4B8CD66F" w14:textId="18AF2ACC" w:rsidR="00FB61B9" w:rsidRDefault="00B777F8" w:rsidP="00FE4ECE">
      <w:pPr>
        <w:pStyle w:val="Carahsoftbullet"/>
      </w:pPr>
      <w:r>
        <w:t>I</w:t>
      </w:r>
      <w:r w:rsidR="00FB61B9" w:rsidRPr="00A855DE">
        <w:t>nitial FIT assessment</w:t>
      </w:r>
    </w:p>
    <w:p w14:paraId="5687C3CF" w14:textId="0ECE5E4A" w:rsidR="007030AE" w:rsidRPr="00A855DE" w:rsidRDefault="007030AE" w:rsidP="00FE4ECE">
      <w:pPr>
        <w:pStyle w:val="Carahsoftbullet"/>
      </w:pPr>
      <w:r>
        <w:t>End User Monitoring, Antivirus Protection, Managed Serv</w:t>
      </w:r>
      <w:r w:rsidR="00FE4ECE">
        <w:t>ice Desk and Profile Management</w:t>
      </w:r>
    </w:p>
    <w:p w14:paraId="73AB5BCA" w14:textId="1BBC53BB" w:rsidR="00251541" w:rsidRDefault="00251541" w:rsidP="00FE4ECE">
      <w:pPr>
        <w:pStyle w:val="Carahsoftbullet"/>
      </w:pPr>
      <w:r>
        <w:t>VMware hot site disaster recovery failover support</w:t>
      </w:r>
    </w:p>
    <w:p w14:paraId="750B4746" w14:textId="4AF296F1" w:rsidR="00FB61B9" w:rsidRPr="00A855DE" w:rsidRDefault="00B777F8" w:rsidP="00FE4ECE">
      <w:pPr>
        <w:pStyle w:val="Carahsoftbullet"/>
      </w:pPr>
      <w:r>
        <w:t>S</w:t>
      </w:r>
      <w:r w:rsidR="00FB61B9" w:rsidRPr="00A855DE">
        <w:t>upport costs for application servers other than those needed to run the VDI</w:t>
      </w:r>
    </w:p>
    <w:p w14:paraId="4CBA384C" w14:textId="387FA0C1" w:rsidR="007E5471" w:rsidRPr="00A855DE" w:rsidRDefault="007E5471" w:rsidP="00FE4ECE">
      <w:pPr>
        <w:pStyle w:val="Carahsoftbullet"/>
      </w:pPr>
      <w:r w:rsidRPr="00A855DE">
        <w:t xml:space="preserve">Resolution of data and/or file access issues related to the connection between the </w:t>
      </w:r>
      <w:r w:rsidR="0079484B">
        <w:t>Customer</w:t>
      </w:r>
      <w:r w:rsidRPr="00A855DE">
        <w:t xml:space="preserve">’s </w:t>
      </w:r>
      <w:r w:rsidR="00996C38" w:rsidRPr="00A855DE">
        <w:t>on</w:t>
      </w:r>
      <w:r w:rsidR="00996C38">
        <w:t xml:space="preserve"> </w:t>
      </w:r>
      <w:r w:rsidR="00996C38" w:rsidRPr="00A855DE">
        <w:t>premise</w:t>
      </w:r>
      <w:bookmarkStart w:id="1" w:name="_GoBack"/>
      <w:bookmarkEnd w:id="1"/>
      <w:r w:rsidRPr="00A855DE">
        <w:t xml:space="preserve"> environment and cloud environment</w:t>
      </w:r>
    </w:p>
    <w:p w14:paraId="1F0E9CCB" w14:textId="1B01D7CC" w:rsidR="007E5471" w:rsidRPr="00A855DE" w:rsidRDefault="007E5471" w:rsidP="00FE4ECE">
      <w:pPr>
        <w:pStyle w:val="Carahsoftbullet"/>
      </w:pPr>
      <w:r w:rsidRPr="00A855DE">
        <w:t xml:space="preserve">Active </w:t>
      </w:r>
      <w:r w:rsidR="00B777F8">
        <w:t>D</w:t>
      </w:r>
      <w:r w:rsidR="00B777F8" w:rsidRPr="00A855DE">
        <w:t xml:space="preserve">irectory </w:t>
      </w:r>
      <w:r w:rsidRPr="00A855DE">
        <w:t>management and profile data file access</w:t>
      </w:r>
    </w:p>
    <w:p w14:paraId="0EA1E1C7" w14:textId="77777777" w:rsidR="00033834" w:rsidRPr="00A855DE" w:rsidRDefault="00033834" w:rsidP="00FE4ECE">
      <w:pPr>
        <w:pStyle w:val="Carahsoftbullet"/>
      </w:pPr>
      <w:r w:rsidRPr="00A855DE">
        <w:t xml:space="preserve">Resolution of any current environmental issues such as networking, infrastructure problems and Active Directory </w:t>
      </w:r>
    </w:p>
    <w:p w14:paraId="735F5473" w14:textId="77777777" w:rsidR="00033834" w:rsidRPr="00A855DE" w:rsidRDefault="00033834" w:rsidP="00FE4ECE">
      <w:pPr>
        <w:pStyle w:val="Carahsoftbullet"/>
      </w:pPr>
      <w:r w:rsidRPr="00A855DE">
        <w:t>Any issues related to current profile management issues</w:t>
      </w:r>
      <w:r w:rsidRPr="00A855DE">
        <w:rPr>
          <w:color w:val="FF0000"/>
        </w:rPr>
        <w:t xml:space="preserve"> </w:t>
      </w:r>
    </w:p>
    <w:p w14:paraId="2B37B2B8" w14:textId="77777777" w:rsidR="007E5471" w:rsidRPr="00A855DE" w:rsidRDefault="0060612E" w:rsidP="00FE4ECE">
      <w:pPr>
        <w:pStyle w:val="Carahsoftbullet"/>
      </w:pPr>
      <w:r w:rsidRPr="00A855DE">
        <w:t>Creation and/or patching of additional desktop gold images beyond those included in the service</w:t>
      </w:r>
    </w:p>
    <w:p w14:paraId="51F2210B" w14:textId="77777777" w:rsidR="001265CB" w:rsidRPr="00A855DE" w:rsidRDefault="001265CB" w:rsidP="00FE4ECE">
      <w:pPr>
        <w:pStyle w:val="Carahsoftheading"/>
      </w:pPr>
      <w:r w:rsidRPr="00A855DE">
        <w:t>Assumptions</w:t>
      </w:r>
    </w:p>
    <w:p w14:paraId="50EA7365" w14:textId="77777777" w:rsidR="0060612E" w:rsidRPr="00A855DE" w:rsidRDefault="0060612E" w:rsidP="00FE4ECE">
      <w:pPr>
        <w:pStyle w:val="Carahsoftbullet"/>
      </w:pPr>
      <w:r w:rsidRPr="00A855DE">
        <w:t>All required Horizon Air Subscriptions are purchased separately, as needed</w:t>
      </w:r>
    </w:p>
    <w:p w14:paraId="4D59BFB5" w14:textId="77777777" w:rsidR="0060612E" w:rsidRPr="00A855DE" w:rsidRDefault="0060612E" w:rsidP="00FE4ECE">
      <w:pPr>
        <w:pStyle w:val="Carahsoftbullet"/>
      </w:pPr>
      <w:r w:rsidRPr="00A855DE">
        <w:t>There will be 2 desktop gold images and/or desktop pools (additional images may be purchased separately)</w:t>
      </w:r>
    </w:p>
    <w:p w14:paraId="691B623B" w14:textId="77777777" w:rsidR="001C03A1" w:rsidRPr="00A855DE" w:rsidRDefault="001265CB" w:rsidP="00FE4ECE">
      <w:pPr>
        <w:pStyle w:val="Carahsoftbullet"/>
      </w:pPr>
      <w:r w:rsidRPr="00A855DE">
        <w:t>All equipment and licenses will be onsite prior to implementation</w:t>
      </w:r>
    </w:p>
    <w:p w14:paraId="11F80E29" w14:textId="00AF134D" w:rsidR="00B6285C" w:rsidRPr="00B6285C" w:rsidRDefault="001265CB" w:rsidP="00FE4ECE">
      <w:pPr>
        <w:pStyle w:val="Carahsoftbullet"/>
      </w:pPr>
      <w:r w:rsidRPr="00B6285C">
        <w:lastRenderedPageBreak/>
        <w:t>All network connections will be in place</w:t>
      </w:r>
    </w:p>
    <w:p w14:paraId="5F2ABAF9" w14:textId="77777777" w:rsidR="00033834" w:rsidRPr="00A855DE" w:rsidRDefault="00033834" w:rsidP="00FE4ECE">
      <w:pPr>
        <w:pStyle w:val="Carahsoftheading"/>
      </w:pPr>
      <w:r w:rsidRPr="00A855DE">
        <w:t>Additional Terms and Conditions</w:t>
      </w:r>
    </w:p>
    <w:p w14:paraId="0553DE18" w14:textId="2B25C185" w:rsidR="00033834" w:rsidRPr="00A855DE" w:rsidRDefault="00033834" w:rsidP="00FE4ECE">
      <w:pPr>
        <w:pStyle w:val="Carahsoftbodytext"/>
      </w:pPr>
      <w:r w:rsidRPr="00A855DE">
        <w:t xml:space="preserve">Any sale of services will be subject to </w:t>
      </w:r>
      <w:proofErr w:type="spellStart"/>
      <w:r w:rsidRPr="00A855DE">
        <w:t>Carahsoft’s</w:t>
      </w:r>
      <w:proofErr w:type="spellEnd"/>
      <w:r w:rsidRPr="00A855DE">
        <w:t xml:space="preserve"> standard Terms and Conditions of Sale or a Services Agreement as negotiated between the parties</w:t>
      </w:r>
      <w:r w:rsidR="00081584">
        <w:t>.</w:t>
      </w:r>
    </w:p>
    <w:p w14:paraId="15580D3D" w14:textId="77777777" w:rsidR="0006766F" w:rsidRPr="00A855DE" w:rsidRDefault="0006766F" w:rsidP="00FE4ECE">
      <w:pPr>
        <w:pStyle w:val="Carahsoftheading"/>
      </w:pPr>
      <w:proofErr w:type="spellStart"/>
      <w:r w:rsidRPr="00A855DE">
        <w:t>Carahsoft</w:t>
      </w:r>
      <w:proofErr w:type="spellEnd"/>
      <w:r w:rsidRPr="00A855DE">
        <w:t xml:space="preserve"> Recommended Additional Services</w:t>
      </w:r>
    </w:p>
    <w:p w14:paraId="6E009488" w14:textId="2E1062A9" w:rsidR="0006766F" w:rsidRPr="00B6285C" w:rsidRDefault="0006766F" w:rsidP="00FE4ECE">
      <w:pPr>
        <w:pStyle w:val="Carahsoftbullet"/>
      </w:pPr>
      <w:r w:rsidRPr="00A855DE">
        <w:t>Horizon View Pilot</w:t>
      </w:r>
      <w:r w:rsidR="00AD0873">
        <w:t xml:space="preserve"> or </w:t>
      </w:r>
      <w:r w:rsidR="00AD0873" w:rsidRPr="00A855DE">
        <w:t>Horizon Air Pilot</w:t>
      </w:r>
    </w:p>
    <w:p w14:paraId="274F082A" w14:textId="77777777" w:rsidR="00B550A5" w:rsidRDefault="00B550A5" w:rsidP="00FE4ECE">
      <w:pPr>
        <w:pStyle w:val="Carahsoftbullet"/>
      </w:pPr>
      <w:r w:rsidRPr="00A855DE">
        <w:t>Horizon View Plan and Design</w:t>
      </w:r>
    </w:p>
    <w:p w14:paraId="71736A53" w14:textId="0319360C" w:rsidR="005825FD" w:rsidRPr="005825FD" w:rsidRDefault="005825FD" w:rsidP="00FE4ECE">
      <w:pPr>
        <w:pStyle w:val="Carahsoftbullet"/>
      </w:pPr>
      <w:r>
        <w:t>Horizon Air Gold Level Managed Services including Managed Service Desk</w:t>
      </w:r>
    </w:p>
    <w:p w14:paraId="74EA11F2" w14:textId="144D3813" w:rsidR="001F511F" w:rsidRPr="00A855DE" w:rsidRDefault="001F511F" w:rsidP="00FE4ECE">
      <w:pPr>
        <w:pStyle w:val="Carahsoftbullet"/>
      </w:pPr>
      <w:r>
        <w:t xml:space="preserve">Horizon Air </w:t>
      </w:r>
      <w:r w:rsidR="005825FD">
        <w:t>Silver</w:t>
      </w:r>
      <w:r>
        <w:t xml:space="preserve"> Level Managed Services including </w:t>
      </w:r>
      <w:r w:rsidR="005825FD">
        <w:t>End User Monitoring, Antivirus, and Profile Management</w:t>
      </w:r>
    </w:p>
    <w:p w14:paraId="1DF8F652" w14:textId="022407B6" w:rsidR="0006766F" w:rsidRPr="00B6285C" w:rsidRDefault="0006766F" w:rsidP="00B6285C">
      <w:pPr>
        <w:ind w:left="360"/>
      </w:pPr>
    </w:p>
    <w:sectPr w:rsidR="0006766F" w:rsidRPr="00B6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C160" w14:textId="77777777" w:rsidR="00B55755" w:rsidRDefault="00B55755" w:rsidP="00C47C43">
      <w:pPr>
        <w:spacing w:after="0" w:line="240" w:lineRule="auto"/>
      </w:pPr>
      <w:r>
        <w:separator/>
      </w:r>
    </w:p>
  </w:endnote>
  <w:endnote w:type="continuationSeparator" w:id="0">
    <w:p w14:paraId="1BF8E72F" w14:textId="77777777" w:rsidR="00B55755" w:rsidRDefault="00B55755" w:rsidP="00C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35D3" w14:textId="77777777" w:rsidR="00C47C43" w:rsidRDefault="00C47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32FF" w14:textId="77777777" w:rsidR="00C47C43" w:rsidRDefault="00C47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3A6F" w14:textId="77777777" w:rsidR="00C47C43" w:rsidRDefault="00C4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1535" w14:textId="77777777" w:rsidR="00B55755" w:rsidRDefault="00B55755" w:rsidP="00C47C43">
      <w:pPr>
        <w:spacing w:after="0" w:line="240" w:lineRule="auto"/>
      </w:pPr>
      <w:r>
        <w:separator/>
      </w:r>
    </w:p>
  </w:footnote>
  <w:footnote w:type="continuationSeparator" w:id="0">
    <w:p w14:paraId="3323CAA9" w14:textId="77777777" w:rsidR="00B55755" w:rsidRDefault="00B55755" w:rsidP="00C4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6E49" w14:textId="77777777" w:rsidR="00C47C43" w:rsidRDefault="00C47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B87E" w14:textId="36EC9E53" w:rsidR="00C47C43" w:rsidRDefault="00C47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385A" w14:textId="77777777" w:rsidR="00C47C43" w:rsidRDefault="00C47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EDC"/>
    <w:multiLevelType w:val="hybridMultilevel"/>
    <w:tmpl w:val="19B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9F2"/>
    <w:multiLevelType w:val="hybridMultilevel"/>
    <w:tmpl w:val="9548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2CEA"/>
    <w:multiLevelType w:val="hybridMultilevel"/>
    <w:tmpl w:val="2CEE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2B2A"/>
    <w:multiLevelType w:val="multilevel"/>
    <w:tmpl w:val="596C15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602D0"/>
    <w:multiLevelType w:val="hybridMultilevel"/>
    <w:tmpl w:val="39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BD9"/>
    <w:multiLevelType w:val="hybridMultilevel"/>
    <w:tmpl w:val="491E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7B9C"/>
    <w:multiLevelType w:val="hybridMultilevel"/>
    <w:tmpl w:val="D6B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4BE"/>
    <w:multiLevelType w:val="multilevel"/>
    <w:tmpl w:val="39FE4A9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16D6F"/>
    <w:multiLevelType w:val="hybridMultilevel"/>
    <w:tmpl w:val="577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E4696"/>
    <w:multiLevelType w:val="hybridMultilevel"/>
    <w:tmpl w:val="70166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090"/>
    <w:multiLevelType w:val="hybridMultilevel"/>
    <w:tmpl w:val="6D549504"/>
    <w:lvl w:ilvl="0" w:tplc="BA00170E">
      <w:start w:val="1"/>
      <w:numFmt w:val="decimal"/>
      <w:pStyle w:val="ListNumberSOW"/>
      <w:lvlText w:val="%1."/>
      <w:lvlJc w:val="center"/>
      <w:pPr>
        <w:ind w:left="1080" w:hanging="360"/>
      </w:pPr>
      <w:rPr>
        <w:rFonts w:ascii="Sylfaen" w:hAnsi="Sylfae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891099E4">
      <w:start w:val="1"/>
      <w:numFmt w:val="lowerLetter"/>
      <w:pStyle w:val="ListNumberSOWsub"/>
      <w:lvlText w:val="%2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430F6D6">
      <w:start w:val="1"/>
      <w:numFmt w:val="lowerRoman"/>
      <w:pStyle w:val="ListNumberSOWsubsub"/>
      <w:lvlText w:val="%3."/>
      <w:lvlJc w:val="left"/>
      <w:pPr>
        <w:ind w:left="2520" w:hanging="360"/>
      </w:pPr>
      <w:rPr>
        <w:rFonts w:ascii="Sylfaen" w:hAnsi="Sylfaen" w:hint="default"/>
        <w:sz w:val="23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652E7C"/>
    <w:multiLevelType w:val="hybridMultilevel"/>
    <w:tmpl w:val="1F6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698D"/>
    <w:multiLevelType w:val="hybridMultilevel"/>
    <w:tmpl w:val="26E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D6929"/>
    <w:multiLevelType w:val="hybridMultilevel"/>
    <w:tmpl w:val="4E7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361C"/>
    <w:multiLevelType w:val="hybridMultilevel"/>
    <w:tmpl w:val="FCFE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A3FAC"/>
    <w:multiLevelType w:val="hybridMultilevel"/>
    <w:tmpl w:val="BD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2356E"/>
    <w:multiLevelType w:val="multilevel"/>
    <w:tmpl w:val="032C01E2"/>
    <w:lvl w:ilvl="0">
      <w:start w:val="1"/>
      <w:numFmt w:val="decimal"/>
      <w:pStyle w:val="Heading10"/>
      <w:lvlText w:val="%1."/>
      <w:lvlJc w:val="left"/>
      <w:pPr>
        <w:ind w:left="4680" w:hanging="360"/>
      </w:pPr>
    </w:lvl>
    <w:lvl w:ilvl="1">
      <w:start w:val="1"/>
      <w:numFmt w:val="decimal"/>
      <w:pStyle w:val="Heading2"/>
      <w:lvlText w:val="%1.%2."/>
      <w:lvlJc w:val="left"/>
      <w:pPr>
        <w:ind w:left="5112" w:hanging="432"/>
      </w:pPr>
    </w:lvl>
    <w:lvl w:ilvl="2">
      <w:start w:val="1"/>
      <w:numFmt w:val="decimal"/>
      <w:pStyle w:val="Heading3"/>
      <w:lvlText w:val="%1.%2.%3."/>
      <w:lvlJc w:val="left"/>
      <w:pPr>
        <w:ind w:left="5544" w:hanging="504"/>
      </w:pPr>
    </w:lvl>
    <w:lvl w:ilvl="3">
      <w:start w:val="1"/>
      <w:numFmt w:val="decimal"/>
      <w:lvlText w:val="%1.%2.%3.%4."/>
      <w:lvlJc w:val="left"/>
      <w:pPr>
        <w:ind w:left="6048" w:hanging="648"/>
      </w:pPr>
    </w:lvl>
    <w:lvl w:ilvl="4">
      <w:start w:val="1"/>
      <w:numFmt w:val="decimal"/>
      <w:lvlText w:val="%1.%2.%3.%4.%5."/>
      <w:lvlJc w:val="left"/>
      <w:pPr>
        <w:ind w:left="6552" w:hanging="792"/>
      </w:pPr>
    </w:lvl>
    <w:lvl w:ilvl="5">
      <w:start w:val="1"/>
      <w:numFmt w:val="decimal"/>
      <w:lvlText w:val="%1.%2.%3.%4.%5.%6."/>
      <w:lvlJc w:val="left"/>
      <w:pPr>
        <w:ind w:left="7056" w:hanging="936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8064" w:hanging="1224"/>
      </w:pPr>
    </w:lvl>
    <w:lvl w:ilvl="8">
      <w:start w:val="1"/>
      <w:numFmt w:val="decimal"/>
      <w:lvlText w:val="%1.%2.%3.%4.%5.%6.%7.%8.%9."/>
      <w:lvlJc w:val="left"/>
      <w:pPr>
        <w:ind w:left="8640" w:hanging="1440"/>
      </w:pPr>
    </w:lvl>
  </w:abstractNum>
  <w:abstractNum w:abstractNumId="19">
    <w:nsid w:val="65B763E8"/>
    <w:multiLevelType w:val="hybridMultilevel"/>
    <w:tmpl w:val="0F64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7F13"/>
    <w:multiLevelType w:val="hybridMultilevel"/>
    <w:tmpl w:val="7D6A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6E37"/>
    <w:multiLevelType w:val="hybridMultilevel"/>
    <w:tmpl w:val="083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69C0"/>
    <w:multiLevelType w:val="hybridMultilevel"/>
    <w:tmpl w:val="4EF2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22"/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  <w:num w:numId="18">
    <w:abstractNumId w:val="20"/>
  </w:num>
  <w:num w:numId="19">
    <w:abstractNumId w:val="6"/>
  </w:num>
  <w:num w:numId="20">
    <w:abstractNumId w:val="1"/>
  </w:num>
  <w:num w:numId="21">
    <w:abstractNumId w:val="19"/>
  </w:num>
  <w:num w:numId="22">
    <w:abstractNumId w:val="15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C"/>
    <w:rsid w:val="00033834"/>
    <w:rsid w:val="00053FCE"/>
    <w:rsid w:val="0006766F"/>
    <w:rsid w:val="00081584"/>
    <w:rsid w:val="00092AE8"/>
    <w:rsid w:val="000B359B"/>
    <w:rsid w:val="000B4DDB"/>
    <w:rsid w:val="00103995"/>
    <w:rsid w:val="001265CB"/>
    <w:rsid w:val="001C03A1"/>
    <w:rsid w:val="001F511F"/>
    <w:rsid w:val="001F6B7C"/>
    <w:rsid w:val="00223560"/>
    <w:rsid w:val="00251541"/>
    <w:rsid w:val="00322B86"/>
    <w:rsid w:val="00337500"/>
    <w:rsid w:val="00373BF6"/>
    <w:rsid w:val="004062C3"/>
    <w:rsid w:val="00412CBB"/>
    <w:rsid w:val="00483E44"/>
    <w:rsid w:val="0048431B"/>
    <w:rsid w:val="004915B4"/>
    <w:rsid w:val="004F00C8"/>
    <w:rsid w:val="004F234B"/>
    <w:rsid w:val="00520AB0"/>
    <w:rsid w:val="0053235F"/>
    <w:rsid w:val="0055091E"/>
    <w:rsid w:val="005825FD"/>
    <w:rsid w:val="005A666C"/>
    <w:rsid w:val="005D0B19"/>
    <w:rsid w:val="0060612E"/>
    <w:rsid w:val="00640137"/>
    <w:rsid w:val="00673620"/>
    <w:rsid w:val="006B164F"/>
    <w:rsid w:val="007030AE"/>
    <w:rsid w:val="007176EF"/>
    <w:rsid w:val="00734446"/>
    <w:rsid w:val="00745AF3"/>
    <w:rsid w:val="00752A4B"/>
    <w:rsid w:val="0075680F"/>
    <w:rsid w:val="007829D4"/>
    <w:rsid w:val="0079484B"/>
    <w:rsid w:val="00795A27"/>
    <w:rsid w:val="007974D0"/>
    <w:rsid w:val="007A0944"/>
    <w:rsid w:val="007E5471"/>
    <w:rsid w:val="008B5AE6"/>
    <w:rsid w:val="008B6921"/>
    <w:rsid w:val="008E67C1"/>
    <w:rsid w:val="009113A8"/>
    <w:rsid w:val="00942C73"/>
    <w:rsid w:val="00996C38"/>
    <w:rsid w:val="009B11FF"/>
    <w:rsid w:val="009D43E4"/>
    <w:rsid w:val="009D5FE4"/>
    <w:rsid w:val="009F6B25"/>
    <w:rsid w:val="00A373EA"/>
    <w:rsid w:val="00A855DE"/>
    <w:rsid w:val="00A936AA"/>
    <w:rsid w:val="00AD0873"/>
    <w:rsid w:val="00B2286D"/>
    <w:rsid w:val="00B550A5"/>
    <w:rsid w:val="00B55755"/>
    <w:rsid w:val="00B6285C"/>
    <w:rsid w:val="00B754F0"/>
    <w:rsid w:val="00B777F8"/>
    <w:rsid w:val="00B85C22"/>
    <w:rsid w:val="00B86823"/>
    <w:rsid w:val="00B9596C"/>
    <w:rsid w:val="00C25CA0"/>
    <w:rsid w:val="00C30A99"/>
    <w:rsid w:val="00C35788"/>
    <w:rsid w:val="00C47C43"/>
    <w:rsid w:val="00C57A15"/>
    <w:rsid w:val="00C93A19"/>
    <w:rsid w:val="00CA1B62"/>
    <w:rsid w:val="00CE3282"/>
    <w:rsid w:val="00CE3A83"/>
    <w:rsid w:val="00D01CBD"/>
    <w:rsid w:val="00D60AB2"/>
    <w:rsid w:val="00D72FD7"/>
    <w:rsid w:val="00D92C8A"/>
    <w:rsid w:val="00DD13BB"/>
    <w:rsid w:val="00DE50CB"/>
    <w:rsid w:val="00E32212"/>
    <w:rsid w:val="00E47F10"/>
    <w:rsid w:val="00EA157C"/>
    <w:rsid w:val="00EC4B02"/>
    <w:rsid w:val="00EF380D"/>
    <w:rsid w:val="00F112AF"/>
    <w:rsid w:val="00FA5828"/>
    <w:rsid w:val="00FB195F"/>
    <w:rsid w:val="00FB61B9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E6E03"/>
  <w15:docId w15:val="{B598E8A5-2A4D-414B-A6E6-31121FD7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96C"/>
    <w:pPr>
      <w:keepNext/>
      <w:keepLines/>
      <w:numPr>
        <w:numId w:val="12"/>
      </w:numPr>
      <w:pBdr>
        <w:bottom w:val="single" w:sz="18" w:space="1" w:color="2E74B5" w:themeColor="accent1" w:themeShade="BF"/>
      </w:pBdr>
      <w:spacing w:before="360" w:after="240" w:line="240" w:lineRule="auto"/>
      <w:jc w:val="both"/>
      <w:outlineLvl w:val="0"/>
    </w:pPr>
    <w:rPr>
      <w:rFonts w:ascii="Arial" w:eastAsia="Calibri" w:hAnsi="Arial"/>
      <w:b/>
      <w:bCs/>
      <w:color w:val="2E74B5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7C"/>
    <w:pPr>
      <w:numPr>
        <w:numId w:val="1"/>
      </w:numPr>
      <w:spacing w:before="60" w:after="60" w:line="240" w:lineRule="auto"/>
      <w:jc w:val="both"/>
    </w:pPr>
    <w:rPr>
      <w:rFonts w:ascii="Sylfaen" w:hAnsi="Sylfae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43"/>
  </w:style>
  <w:style w:type="paragraph" w:styleId="Footer">
    <w:name w:val="footer"/>
    <w:basedOn w:val="Normal"/>
    <w:link w:val="FooterChar"/>
    <w:uiPriority w:val="99"/>
    <w:unhideWhenUsed/>
    <w:rsid w:val="00C4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43"/>
  </w:style>
  <w:style w:type="paragraph" w:styleId="NoSpacing">
    <w:name w:val="No Spacing"/>
    <w:uiPriority w:val="1"/>
    <w:qFormat/>
    <w:rsid w:val="00B9596C"/>
    <w:pPr>
      <w:spacing w:after="0" w:line="240" w:lineRule="auto"/>
    </w:pPr>
  </w:style>
  <w:style w:type="paragraph" w:customStyle="1" w:styleId="TableBullet">
    <w:name w:val="Table Bullet"/>
    <w:basedOn w:val="Normal"/>
    <w:qFormat/>
    <w:rsid w:val="00CA1B62"/>
    <w:pPr>
      <w:numPr>
        <w:numId w:val="7"/>
      </w:numPr>
      <w:tabs>
        <w:tab w:val="clear" w:pos="360"/>
        <w:tab w:val="num" w:pos="0"/>
      </w:tabs>
      <w:spacing w:before="60" w:after="60" w:line="276" w:lineRule="auto"/>
      <w:ind w:left="224" w:hanging="224"/>
    </w:pPr>
    <w:rPr>
      <w:lang w:val="en"/>
    </w:rPr>
  </w:style>
  <w:style w:type="paragraph" w:customStyle="1" w:styleId="Tableheaderleft11">
    <w:name w:val="Table header left 11"/>
    <w:basedOn w:val="Normal"/>
    <w:qFormat/>
    <w:rsid w:val="00B9596C"/>
    <w:pPr>
      <w:spacing w:before="60" w:after="60" w:line="240" w:lineRule="auto"/>
    </w:pPr>
    <w:rPr>
      <w:rFonts w:ascii="Sylfaen" w:eastAsia="Calibri" w:hAnsi="Sylfaen"/>
      <w:b/>
      <w:lang w:val="en-GB"/>
    </w:rPr>
  </w:style>
  <w:style w:type="paragraph" w:customStyle="1" w:styleId="Tableheaderleft">
    <w:name w:val="Table header left"/>
    <w:basedOn w:val="Normal"/>
    <w:qFormat/>
    <w:rsid w:val="00B9596C"/>
    <w:pPr>
      <w:spacing w:before="60" w:after="60" w:line="240" w:lineRule="auto"/>
    </w:pPr>
    <w:rPr>
      <w:rFonts w:ascii="Sylfaen" w:eastAsia="Calibri" w:hAnsi="Sylfaen" w:cs="Times New Roman"/>
      <w:b/>
      <w:sz w:val="24"/>
      <w:szCs w:val="24"/>
      <w:lang w:val="en-GB"/>
    </w:rPr>
  </w:style>
  <w:style w:type="paragraph" w:customStyle="1" w:styleId="Heading10">
    <w:name w:val="Heading #1"/>
    <w:basedOn w:val="Normal"/>
    <w:next w:val="Normal"/>
    <w:rsid w:val="00B9596C"/>
    <w:pPr>
      <w:keepNext/>
      <w:keepLines/>
      <w:numPr>
        <w:numId w:val="8"/>
      </w:numPr>
      <w:spacing w:before="360" w:after="240" w:line="240" w:lineRule="auto"/>
      <w:ind w:left="720" w:hanging="720"/>
      <w:outlineLvl w:val="0"/>
    </w:pPr>
    <w:rPr>
      <w:rFonts w:ascii="Arial Bold" w:eastAsia="Times New Roman" w:hAnsi="Arial Bold" w:cs="Arial"/>
      <w:b/>
      <w:bCs/>
      <w:caps/>
      <w:color w:val="44546A" w:themeColor="text2"/>
      <w:sz w:val="28"/>
      <w:szCs w:val="28"/>
      <w:lang w:val="en-GB"/>
    </w:rPr>
  </w:style>
  <w:style w:type="paragraph" w:customStyle="1" w:styleId="Heading2">
    <w:name w:val="Heading #2"/>
    <w:basedOn w:val="Heading10"/>
    <w:next w:val="Normal"/>
    <w:qFormat/>
    <w:rsid w:val="00B9596C"/>
    <w:pPr>
      <w:numPr>
        <w:ilvl w:val="1"/>
      </w:numPr>
      <w:ind w:left="720" w:hanging="720"/>
    </w:pPr>
    <w:rPr>
      <w:caps w:val="0"/>
      <w:sz w:val="24"/>
    </w:rPr>
  </w:style>
  <w:style w:type="paragraph" w:customStyle="1" w:styleId="Heading3">
    <w:name w:val="Heading #3"/>
    <w:basedOn w:val="Heading2"/>
    <w:next w:val="Normal"/>
    <w:qFormat/>
    <w:rsid w:val="00B9596C"/>
    <w:pPr>
      <w:numPr>
        <w:ilvl w:val="2"/>
      </w:numPr>
      <w:ind w:left="720" w:hanging="720"/>
    </w:pPr>
    <w:rPr>
      <w:rFonts w:ascii="Arial" w:hAnsi="Arial"/>
      <w:b w:val="0"/>
    </w:rPr>
  </w:style>
  <w:style w:type="paragraph" w:customStyle="1" w:styleId="ListNumberSOW">
    <w:name w:val="List Number SOW"/>
    <w:basedOn w:val="ListParagraph"/>
    <w:qFormat/>
    <w:rsid w:val="00B9596C"/>
    <w:pPr>
      <w:numPr>
        <w:numId w:val="9"/>
      </w:numPr>
    </w:pPr>
  </w:style>
  <w:style w:type="paragraph" w:customStyle="1" w:styleId="ListNumberSOWsub">
    <w:name w:val="List Number SOW sub"/>
    <w:basedOn w:val="ListNumberSOW"/>
    <w:qFormat/>
    <w:rsid w:val="00B9596C"/>
    <w:pPr>
      <w:numPr>
        <w:ilvl w:val="1"/>
      </w:numPr>
      <w:ind w:left="1440"/>
    </w:pPr>
    <w:rPr>
      <w:sz w:val="23"/>
    </w:rPr>
  </w:style>
  <w:style w:type="paragraph" w:customStyle="1" w:styleId="ListNumberSOWsubsub">
    <w:name w:val="List Number SOW sub sub"/>
    <w:basedOn w:val="ListNumberSOWsub"/>
    <w:autoRedefine/>
    <w:qFormat/>
    <w:rsid w:val="00B6285C"/>
    <w:pPr>
      <w:numPr>
        <w:ilvl w:val="2"/>
      </w:numPr>
      <w:ind w:left="216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596C"/>
    <w:rPr>
      <w:rFonts w:ascii="Arial" w:eastAsia="Calibri" w:hAnsi="Arial"/>
      <w:b/>
      <w:bCs/>
      <w:color w:val="2E74B5" w:themeColor="accent1" w:themeShade="BF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E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CB"/>
    <w:rPr>
      <w:b/>
      <w:bCs/>
      <w:sz w:val="20"/>
      <w:szCs w:val="20"/>
    </w:rPr>
  </w:style>
  <w:style w:type="paragraph" w:customStyle="1" w:styleId="Carahsoftheading">
    <w:name w:val="Carahsoft heading"/>
    <w:qFormat/>
    <w:rsid w:val="00CA1B62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CA1B62"/>
    <w:pPr>
      <w:spacing w:before="240" w:after="120" w:line="240" w:lineRule="auto"/>
    </w:pPr>
    <w:rPr>
      <w:b/>
      <w:color w:val="595959" w:themeColor="text1" w:themeTint="A6"/>
    </w:rPr>
  </w:style>
  <w:style w:type="paragraph" w:customStyle="1" w:styleId="Carahsoftbullet">
    <w:name w:val="Carahsoft bullet"/>
    <w:basedOn w:val="ListParagraph"/>
    <w:qFormat/>
    <w:rsid w:val="00CA1B62"/>
    <w:pPr>
      <w:ind w:left="720"/>
    </w:pPr>
    <w:rPr>
      <w:rFonts w:asciiTheme="minorHAnsi" w:eastAsia="Times New Roman" w:hAnsiTheme="minorHAnsi" w:cs="Times New Roman"/>
      <w:color w:val="000000"/>
      <w:lang w:val="en-US"/>
    </w:rPr>
  </w:style>
  <w:style w:type="paragraph" w:customStyle="1" w:styleId="Carahsoftbodytext">
    <w:name w:val="Carahsoft body text"/>
    <w:basedOn w:val="Normal"/>
    <w:qFormat/>
    <w:rsid w:val="00CA1B62"/>
    <w:pPr>
      <w:spacing w:after="0" w:line="240" w:lineRule="auto"/>
      <w:jc w:val="both"/>
    </w:pPr>
  </w:style>
  <w:style w:type="paragraph" w:customStyle="1" w:styleId="Carahsoftbodytextitalic">
    <w:name w:val="Carahsoft body text italic"/>
    <w:basedOn w:val="Normal"/>
    <w:qFormat/>
    <w:rsid w:val="00CA1B62"/>
    <w:pPr>
      <w:spacing w:before="240" w:after="120" w:line="240" w:lineRule="auto"/>
    </w:pPr>
    <w:rPr>
      <w:i/>
    </w:rPr>
  </w:style>
  <w:style w:type="paragraph" w:customStyle="1" w:styleId="Carahsofttableheaderleft">
    <w:name w:val="Carahsoft table header left"/>
    <w:basedOn w:val="Tableheaderleft"/>
    <w:qFormat/>
    <w:rsid w:val="00CA1B62"/>
    <w:rPr>
      <w:rFonts w:asciiTheme="minorHAnsi" w:hAnsiTheme="minorHAnsi"/>
      <w:sz w:val="22"/>
      <w:szCs w:val="22"/>
    </w:rPr>
  </w:style>
  <w:style w:type="paragraph" w:customStyle="1" w:styleId="Carahsofttabletext">
    <w:name w:val="Carahsoft table text"/>
    <w:basedOn w:val="TableBullet"/>
    <w:qFormat/>
    <w:rsid w:val="00FE4ECE"/>
    <w:pPr>
      <w:numPr>
        <w:numId w:val="0"/>
      </w:numPr>
      <w:spacing w:line="240" w:lineRule="auto"/>
    </w:pPr>
  </w:style>
  <w:style w:type="paragraph" w:customStyle="1" w:styleId="Carahsofttabletextcenter">
    <w:name w:val="Carahsoft table text center"/>
    <w:basedOn w:val="Carahsofttabletext"/>
    <w:qFormat/>
    <w:rsid w:val="00CA1B62"/>
    <w:pPr>
      <w:jc w:val="center"/>
    </w:pPr>
  </w:style>
  <w:style w:type="paragraph" w:customStyle="1" w:styleId="Carahsofttableheadercenter">
    <w:name w:val="Carahsoft table header center"/>
    <w:basedOn w:val="Carahsofttableheaderleft"/>
    <w:qFormat/>
    <w:rsid w:val="00CA1B6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460562-94EC-4AF0-B9BF-17A4DF5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Mohib Zubairi</dc:creator>
  <cp:lastModifiedBy>Dana Goodrich</cp:lastModifiedBy>
  <cp:revision>7</cp:revision>
  <cp:lastPrinted>2015-03-18T14:13:00Z</cp:lastPrinted>
  <dcterms:created xsi:type="dcterms:W3CDTF">2015-05-08T15:22:00Z</dcterms:created>
  <dcterms:modified xsi:type="dcterms:W3CDTF">2015-05-08T17:02:00Z</dcterms:modified>
</cp:coreProperties>
</file>